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Przedmiotowe Zasady Oceniania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- wymagania edukacyjne z języka angielskiego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dla klas I–III szkoły podstawowej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1. Oceniane wiadomości i umiejętności: </w:t>
      </w:r>
    </w:p>
    <w:p>
      <w:pPr>
        <w:pStyle w:val="Normal"/>
        <w:jc w:val="left"/>
        <w:rPr/>
      </w:pPr>
      <w:r>
        <w:rPr/>
        <w:t xml:space="preserve">a) klasa I 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 xml:space="preserve">słownictwo 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 xml:space="preserve">mówienie i wymowa 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 xml:space="preserve">słuchanie 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aktywność na zajęciach i przygotowanie do lekcji</w:t>
      </w:r>
    </w:p>
    <w:p>
      <w:pPr>
        <w:pStyle w:val="Normal"/>
        <w:jc w:val="left"/>
        <w:rPr/>
      </w:pPr>
      <w:r>
        <w:rPr/>
        <w:t xml:space="preserve">b) klasa II i III 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 xml:space="preserve">gramatyka i słownictwo 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 xml:space="preserve">mówienie i wymowa 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 xml:space="preserve">słuchanie 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 xml:space="preserve">czytanie 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 xml:space="preserve">pisanie i pisownia 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 xml:space="preserve">aktywność na zajęciach i przygotowanie do lekcji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2. Oceny: </w:t>
      </w:r>
    </w:p>
    <w:p>
      <w:pPr>
        <w:pStyle w:val="Normal"/>
        <w:jc w:val="left"/>
        <w:rPr/>
      </w:pPr>
      <w:r>
        <w:rPr/>
        <w:t xml:space="preserve">a) oceny cząstkowe wystawiane są w formie stopni </w:t>
      </w:r>
    </w:p>
    <w:tbl>
      <w:tblPr>
        <w:tblW w:w="939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524"/>
        <w:gridCol w:w="1586"/>
        <w:gridCol w:w="1535"/>
        <w:gridCol w:w="1535"/>
        <w:gridCol w:w="1680"/>
      </w:tblGrid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niedostateczny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dopuszczający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celujący</w:t>
            </w:r>
          </w:p>
        </w:tc>
      </w:tr>
    </w:tbl>
    <w:p>
      <w:pPr>
        <w:pStyle w:val="Normal"/>
        <w:jc w:val="left"/>
        <w:rPr/>
      </w:pPr>
      <w:r>
        <w:rPr/>
        <w:t xml:space="preserve">b) ocena śródroczna i roczna jest opisowa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2. Formy sprawdzania wiedzy i umiejętności: </w:t>
      </w:r>
    </w:p>
    <w:p>
      <w:pPr>
        <w:pStyle w:val="Normal"/>
        <w:jc w:val="left"/>
        <w:rPr/>
      </w:pPr>
      <w:r>
        <w:rPr>
          <w:u w:val="single"/>
        </w:rPr>
        <w:t>a) prace klasowe</w:t>
      </w:r>
      <w:r>
        <w:rPr/>
        <w:t xml:space="preserve"> – (2-3 w semestrze) prace pisemne obejmujące wiadomości z całego działu, zapowiadane z co najmniej 1 tygodniowym wyprzedzeniem, poprzedzone lekcją powtórzeniową </w:t>
      </w:r>
    </w:p>
    <w:p>
      <w:pPr>
        <w:pStyle w:val="Normal"/>
        <w:jc w:val="left"/>
        <w:rPr/>
      </w:pPr>
      <w:r>
        <w:rPr>
          <w:u w:val="single"/>
        </w:rPr>
        <w:t>b) kartkówki (w kl. II i III)</w:t>
      </w:r>
      <w:r>
        <w:rPr/>
        <w:t xml:space="preserve"> – krótkie 5-10 minutowe prace pisemne sprawdzające stopień opanowania słownictwa </w:t>
      </w:r>
    </w:p>
    <w:p>
      <w:pPr>
        <w:pStyle w:val="Normal"/>
        <w:jc w:val="left"/>
        <w:rPr/>
      </w:pPr>
      <w:r>
        <w:rPr/>
        <w:t xml:space="preserve">W przypadku prac klasowych i kartkówek przeliczanie punktów na ocenę dokonywane jest wg skali: </w:t>
      </w:r>
    </w:p>
    <w:tbl>
      <w:tblPr>
        <w:tblW w:w="9391" w:type="dxa"/>
        <w:jc w:val="left"/>
        <w:tblInd w:w="-16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33"/>
        <w:gridCol w:w="1333"/>
        <w:gridCol w:w="1333"/>
        <w:gridCol w:w="1333"/>
        <w:gridCol w:w="1333"/>
        <w:gridCol w:w="1393"/>
      </w:tblGrid>
      <w:tr>
        <w:trPr/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0-39%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40-49%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50-59%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60-69%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70-79%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80-89%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90-100%</w:t>
            </w:r>
          </w:p>
        </w:tc>
      </w:tr>
      <w:tr>
        <w:trPr/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3+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4+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jc w:val="left"/>
        <w:rPr/>
      </w:pPr>
      <w:r>
        <w:rPr>
          <w:u w:val="single"/>
        </w:rPr>
        <w:t>c) odpowiedzi ustne</w:t>
      </w:r>
      <w:r>
        <w:rPr/>
        <w:t xml:space="preserve"> – sprawdzany jest stopień opanowania materiału z poprzedniej lekcji, np. słówka, czytanka, odegranie dialogu; oceniana jest poprawność wymowy, zasób słownictwa, płynność, wymiana informacji, komunikacja interaktywna </w:t>
      </w:r>
    </w:p>
    <w:p>
      <w:pPr>
        <w:pStyle w:val="Normal"/>
        <w:jc w:val="left"/>
        <w:rPr/>
      </w:pPr>
      <w:r>
        <w:rPr>
          <w:u w:val="single"/>
        </w:rPr>
        <w:t>d) prace domowe</w:t>
      </w:r>
      <w:r>
        <w:rPr/>
        <w:t xml:space="preserve"> – brak zadania domowego odnotowuję się znakiem „-” (3 minusy = ocena niedostateczna), obowiązkiem ucznia jest uzupełnienie pracy domowej </w:t>
      </w:r>
    </w:p>
    <w:p>
      <w:pPr>
        <w:pStyle w:val="Normal"/>
        <w:jc w:val="left"/>
        <w:rPr/>
      </w:pPr>
      <w:r>
        <w:rPr>
          <w:u w:val="single"/>
        </w:rPr>
        <w:t>e) praca na lekcji</w:t>
      </w:r>
      <w:r>
        <w:rPr/>
        <w:t xml:space="preserve"> – praca na lekcji nagradzana jest „+”; pod uwagę brane są: częste zgłaszanie się i udzielanie prawidłowych odpowiedzi, udział w scenkach, dialogach, aktywna praca w grupach, wykonywanie dodatkowych zadań (5 plusów = bdb, 4 plusy = db, 3 plusy = dst) </w:t>
      </w:r>
    </w:p>
    <w:p>
      <w:pPr>
        <w:pStyle w:val="Normal"/>
        <w:ind w:left="360" w:right="0" w:hanging="0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3. Zasady poprawiania ocen: </w:t>
      </w:r>
    </w:p>
    <w:p>
      <w:pPr>
        <w:pStyle w:val="Normal"/>
        <w:jc w:val="left"/>
        <w:rPr/>
      </w:pPr>
      <w:r>
        <w:rPr/>
        <w:t xml:space="preserve">a) uczeń może poprawiać ocenę niedostateczną z pracy klasowej w terminie uzgodnionym z nauczycielem, nie później jednak niż 1 tydzień po oddaniu prac </w:t>
      </w:r>
    </w:p>
    <w:p>
      <w:pPr>
        <w:pStyle w:val="Normal"/>
        <w:jc w:val="left"/>
        <w:rPr/>
      </w:pPr>
      <w:r>
        <w:rPr/>
        <w:t xml:space="preserve">b) nie przewiduje się poprawiania ocen z kartkówek, prac domowych i odpowiedzi ustnych </w:t>
      </w:r>
    </w:p>
    <w:p>
      <w:pPr>
        <w:pStyle w:val="Normal"/>
        <w:ind w:left="360" w:right="0" w:hanging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 xml:space="preserve">Przygotowanie do zajęć: </w:t>
      </w:r>
    </w:p>
    <w:p>
      <w:pPr>
        <w:pStyle w:val="Normal"/>
        <w:jc w:val="left"/>
        <w:rPr/>
      </w:pPr>
      <w:r>
        <w:rPr/>
        <w:t xml:space="preserve">a) na każdej lekcji uczeń powinien mieć: podręcznik i zeszyt przedmiotowy; inne potrzebne przybory to: ołówek, linijka, nożyczki, klej, kolorowy długopis / cienkopis, kredki </w:t>
      </w:r>
    </w:p>
    <w:p>
      <w:pPr>
        <w:pStyle w:val="Normal"/>
        <w:jc w:val="left"/>
        <w:rPr/>
      </w:pPr>
      <w:r>
        <w:rPr/>
        <w:t xml:space="preserve">b) brak przygotowania do lekcji (brak zad. dom., podręcznika, zeszytu) należy zgłaszać przed lekcją; każdorazowy brak przygotowania odnotowuję się jako „-” (3 minusy = ocena niedostateczna) </w:t>
      </w:r>
    </w:p>
    <w:p>
      <w:pPr>
        <w:pStyle w:val="Normal"/>
        <w:ind w:left="360" w:right="0" w:hanging="0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5. Otrzymane na lekcjach materiały dodatkowe należy wkleić do zeszytu.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6. W przypadku nieobecności ucznia na lekcjach ma on obowiązek uzupełnić wiadomości, zadania domowe, zeszyt / ćwiczenia oraz napisać zaległe prace klasowe / sprawdziany / kartkówki.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7. Sposób ustalania oceny śródrocznej i rocznej.</w:t>
      </w:r>
    </w:p>
    <w:p>
      <w:pPr>
        <w:pStyle w:val="Normal"/>
        <w:numPr>
          <w:ilvl w:val="0"/>
          <w:numId w:val="4"/>
        </w:numPr>
        <w:autoSpaceDE w:val="false"/>
        <w:jc w:val="both"/>
        <w:rPr/>
      </w:pPr>
      <w:r>
        <w:rPr/>
        <w:t xml:space="preserve">ocenę śródroczną ustala się na podstawie ocen uzyskanych w ciągu pierwszego półrocza </w:t>
      </w:r>
    </w:p>
    <w:p>
      <w:pPr>
        <w:pStyle w:val="Normal"/>
        <w:numPr>
          <w:ilvl w:val="0"/>
          <w:numId w:val="4"/>
        </w:numPr>
        <w:jc w:val="left"/>
        <w:rPr/>
      </w:pPr>
      <w:r>
        <w:rPr/>
        <w:t xml:space="preserve">przy wystawianiu oceny rocznej bierze się pod uwagę oceny z I i II półrocza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8. Przewidywane osiągnięcia ucznia na koniec I etapu edukacyjnego: </w:t>
      </w:r>
    </w:p>
    <w:p>
      <w:pPr>
        <w:pStyle w:val="Normal"/>
        <w:tabs>
          <w:tab w:val="clear" w:pos="708"/>
          <w:tab w:val="left" w:pos="425" w:leader="none"/>
        </w:tabs>
        <w:ind w:left="425" w:right="0" w:hanging="425"/>
        <w:jc w:val="left"/>
        <w:rPr>
          <w:rFonts w:cs="Verdana"/>
        </w:rPr>
      </w:pPr>
      <w:r>
        <w:rPr>
          <w:rFonts w:cs="Verdana"/>
        </w:rPr>
      </w:r>
    </w:p>
    <w:tbl>
      <w:tblPr>
        <w:tblW w:w="908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5"/>
        <w:gridCol w:w="4547"/>
      </w:tblGrid>
      <w:tr>
        <w:trPr/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Mówienie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Słuchanie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Uczeń: 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reaguje werbalnie i niewerbalnie na proste polecenia nauczyciela; 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powtarza wyrazy i proste zdania;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 obiekty z otoczenia oraz przedstawione w materiałach wizualnych i audiowizualnych i opisuje je;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 czynności;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używa poznanych wyrazów i zwrotów podczas zabawy;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tworzy proste i krótkie wypowiedzi na podstawie wzoru, np. nazywa osoby, zwierzęta, obiekty z otoczenia, czynności; 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zadaje pytania i udziela odpowiedzi w ramach wyuczonych zwrotów;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przedstawia siebie i inne osoby, przekazuje podstawowe informacje o sobie; 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reaguje w podstawowych sytuacjach życia codziennego, stosując odpowiednie zwroty; 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 swoje upodobania;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recytuje wiersze, rymowanki i śpiewa piosenki;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bierze udział w odgrywaniu dialogów i scenek;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bierze udział w mini-przedstawieniach teatralnych.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reaguje werbalnie i niewerbalnie na proste polecenia nauczyciela;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rozróżnia znaczenie wyrazów o podobnym brzmieniu;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zwroty stosowane na co dzień i potrafi się nimi posługiwać;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 ogólny sens krótkich opowiadań,  wypowiedzi, bajek i historyjek, zwłaszcza wspieranych za pomocą obrazów, rekwizytów bądź gestów;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 ogólny sens prostych piosenek i wierszyków, zwłaszcza wspieranych za pomocą obrazów, rekwizytów bądź gestów;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wyszukuje konkretne, proste informacje w usłyszanym tekście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Czytanie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Pisanie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 ze zrozumieniem wyrazy i proste zdania;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 ogólny sens prostych tekstów;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znaleźć konkretną informację w tekście;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korzystać ze słowników obrazkowych, książeczek, środków multimedialnych.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przepisuje wyrazy i proste zdania;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pisze samodzielnie pojedyncze wyrazy i zwroty;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pisze bardzo krótkie i proste zdania wg wzoru;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pisze bardzo krótkie i proste zdania samodzielnie.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Gramatyka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Słownictwo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>
                <w:sz w:val="24"/>
                <w:szCs w:val="24"/>
              </w:rPr>
              <w:t xml:space="preserve">- odmiana czasownika </w:t>
            </w:r>
            <w:r>
              <w:rPr>
                <w:b/>
                <w:bCs/>
                <w:i/>
                <w:iCs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 xml:space="preserve"> w czasie teraźniejszym, </w:t>
            </w:r>
          </w:p>
          <w:p>
            <w:pPr>
              <w:pStyle w:val="Zawartotabeli"/>
              <w:jc w:val="both"/>
              <w:rPr/>
            </w:pPr>
            <w:r>
              <w:rPr>
                <w:sz w:val="24"/>
                <w:szCs w:val="24"/>
              </w:rPr>
              <w:t xml:space="preserve">- konstrukcja </w:t>
            </w:r>
            <w:r>
              <w:rPr>
                <w:b/>
                <w:bCs/>
                <w:i/>
                <w:iCs/>
                <w:sz w:val="24"/>
                <w:szCs w:val="24"/>
              </w:rPr>
              <w:t>there is/there are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pStyle w:val="Zawartotabeli"/>
              <w:jc w:val="both"/>
              <w:rPr/>
            </w:pPr>
            <w:r>
              <w:rPr>
                <w:sz w:val="24"/>
                <w:szCs w:val="24"/>
              </w:rPr>
              <w:t xml:space="preserve">- odmiana czasownika </w:t>
            </w:r>
            <w:r>
              <w:rPr>
                <w:b/>
                <w:bCs/>
                <w:i/>
                <w:iCs/>
                <w:sz w:val="24"/>
                <w:szCs w:val="24"/>
              </w:rPr>
              <w:t>have got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pStyle w:val="Zawartotabeli"/>
              <w:jc w:val="both"/>
              <w:rPr/>
            </w:pPr>
            <w:r>
              <w:rPr>
                <w:sz w:val="24"/>
                <w:szCs w:val="24"/>
              </w:rPr>
              <w:t xml:space="preserve">- czasownik modalny </w:t>
            </w:r>
            <w:r>
              <w:rPr>
                <w:b/>
                <w:bCs/>
                <w:i/>
                <w:iCs/>
                <w:sz w:val="24"/>
                <w:szCs w:val="24"/>
              </w:rPr>
              <w:t>can,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tryb rozkazujący, 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czas Present Simple, 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czas Present Continuous,  </w:t>
            </w:r>
          </w:p>
          <w:p>
            <w:pPr>
              <w:pStyle w:val="Zawartotabeli"/>
              <w:jc w:val="both"/>
              <w:rPr/>
            </w:pPr>
            <w:r>
              <w:rPr>
                <w:sz w:val="24"/>
                <w:szCs w:val="24"/>
              </w:rPr>
              <w:t>- konstrukcja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Let’s</w:t>
            </w:r>
            <w:r>
              <w:rPr>
                <w:sz w:val="24"/>
                <w:szCs w:val="24"/>
              </w:rPr>
              <w:t>…,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przyimki miejsca i czasu,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pojedyncza i mnoga rzeczowników,</w:t>
            </w:r>
          </w:p>
          <w:p>
            <w:pPr>
              <w:pStyle w:val="Zawartotabeli"/>
              <w:jc w:val="both"/>
              <w:rPr/>
            </w:pPr>
            <w:r>
              <w:rPr>
                <w:sz w:val="24"/>
                <w:szCs w:val="24"/>
              </w:rPr>
              <w:t>- określnik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some,</w:t>
            </w:r>
          </w:p>
          <w:p>
            <w:pPr>
              <w:pStyle w:val="Zawartotabeli"/>
              <w:jc w:val="both"/>
              <w:rPr/>
            </w:pPr>
            <w:r>
              <w:rPr>
                <w:sz w:val="24"/>
                <w:szCs w:val="24"/>
              </w:rPr>
              <w:t>- przedimki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i </w:t>
            </w:r>
            <w:r>
              <w:rPr>
                <w:b/>
                <w:bCs/>
                <w:i/>
                <w:iCs/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Zawartotabeli"/>
              <w:jc w:val="both"/>
              <w:rPr/>
            </w:pPr>
            <w:r>
              <w:rPr>
                <w:sz w:val="24"/>
                <w:szCs w:val="24"/>
              </w:rPr>
              <w:t xml:space="preserve">- zaimki wskazujące </w:t>
            </w:r>
            <w:r>
              <w:rPr>
                <w:b/>
                <w:bCs/>
                <w:i/>
                <w:iCs/>
                <w:sz w:val="24"/>
                <w:szCs w:val="24"/>
              </w:rPr>
              <w:t>this/that,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zaimki dzierżawcze,</w:t>
            </w:r>
          </w:p>
          <w:p>
            <w:pPr>
              <w:pStyle w:val="Zawartotabeli"/>
              <w:jc w:val="both"/>
              <w:rPr/>
            </w:pPr>
            <w:r>
              <w:rPr>
                <w:sz w:val="24"/>
                <w:szCs w:val="24"/>
              </w:rPr>
              <w:t xml:space="preserve">- dopełniacz saksoński </w:t>
            </w:r>
            <w:r>
              <w:rPr>
                <w:b/>
                <w:bCs/>
                <w:i/>
                <w:iCs/>
                <w:sz w:val="24"/>
                <w:szCs w:val="24"/>
              </w:rPr>
              <w:t>‘s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 ja i moi bliscy (rodzina, przyjaciele),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moje miejsce zamieszkania (mój dom, moja miejscowość),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 moja szkoła,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 popularne zawody,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 mój dzień, moje zabawy,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 jedzenie,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 sklep,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 mój czas wolny i wakacje,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 święta i tradycje, mój kraj,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 sport,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 moje samopoczucie,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 przyroda wokół mnie,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  świat baśni i wyobraźni.</w:t>
            </w:r>
          </w:p>
        </w:tc>
      </w:tr>
      <w:tr>
        <w:trPr/>
        <w:tc>
          <w:tcPr>
            <w:tcW w:w="90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Funkcje językowe i sytuacje komunikacyjne: </w:t>
            </w:r>
          </w:p>
        </w:tc>
      </w:tr>
      <w:tr>
        <w:trPr/>
        <w:tc>
          <w:tcPr>
            <w:tcW w:w="90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pozdrawianie innych osób, witanie i żegnanie się,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przedstawianie siebie i innych osób,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pytanie o imię, wiek i samopoczucie i udzielanie odpowiedzi,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podawanie i uzyskiwanie informacji personalnych, tj. wiek, miesiąc urodzin, kraj i miejscowość pochodzenia,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określanie narodowości, języka narodowego, stolicy kraju, opisywanie flagi,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opisywanie relacji rodzinnych,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wydawanie i wykonywanie poleceń,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wyrażanie próśb i podziękowań,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przepraszanie,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pytanie o pozwolenie,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wyrażanie chęci, preferencji i propozycji,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wyrażanie zgody i niezgadzanie się,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wyrażanie opinii,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wyrażanie upodobań,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opisywanie zainteresowań,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opisywanie sposobów spędzania wolnego czasu i wakacji, 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wyrażanie podziwu i pochwały,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wyrażanie umiejętności wykonywania czynności,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opisywanie elementów wyglądu i ubioru,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określanie przynależności,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nazywanie przedmiotów i zwierząt,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opisywanie zwierząt, ich zwyczajów i miejsca zamieszkania,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nazywanie pokoi w domu,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opisywanie pomieszczeń i domu/mieszkania,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opisywanie położenia sprzętów w domu,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opisywanie swojej miejscowości rodzinnej,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określanie miejsca przebywania osób, położenia przedmiotów i pytanie o nie,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nazywanie przyborów i sprzętów szkolnych,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opisywanie sali lekcyjnej,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określanie koloru, rozmiaru i wieku,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opisywanie miejsc i krajobrazu,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opisywanie pogody i pór roku,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określanie ilości i wielkości,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wyrażanie czynności stałych i tymczasowych,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opisywanie rozkładu dnia,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pytanie o godzinę i podawanie czasu,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proszenie sprzedawcy o towar,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pytanie sprzedawcy o cenę,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nazywanie popularnych świąt w Polsce i krajach anglojęzycznych, 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opisywanie tradycji związanych ze świętami,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składanie życzeń świątecznych,</w:t>
            </w:r>
          </w:p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opowiadanie bajek, odgrywanie bajek.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jc w:val="left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80"/>
    <w:family w:val="auto"/>
    <w:pitch w:val="default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Verdan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Verdan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Verdan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Verdana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>
      <w:rFonts w:ascii="Symbol" w:hAnsi="Symbol" w:cs="Symbol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LibreOffice/6.2.5.2$Windows_X86_64 LibreOffice_project/1ec314fa52f458adc18c4f025c545a4e8b22c159</Application>
  <Pages>3</Pages>
  <Words>1060</Words>
  <Characters>6223</Characters>
  <CharactersWithSpaces>7167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2010-09-09T15:26:00Z</dcterms:created>
  <dc:creator>Krawiec</dc:creator>
  <dc:description/>
  <dc:language>pl-PL</dc:language>
  <cp:lastModifiedBy/>
  <cp:lastPrinted>1995-11-21T17:41:00Z</cp:lastPrinted>
  <dcterms:modified xsi:type="dcterms:W3CDTF">2020-05-31T08:33:58Z</dcterms:modified>
  <cp:revision>9</cp:revision>
  <dc:subject/>
  <dc:title>Przedmiotowy system oceniania z języka angielskiego</dc:title>
</cp:coreProperties>
</file>