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4" w:rsidRPr="007C0D59" w:rsidRDefault="00561DB4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 w:rsidRPr="007C0D59">
        <w:rPr>
          <w:rFonts w:asciiTheme="minorHAnsi" w:hAnsiTheme="minorHAnsi" w:cs="AgendaPl Bold"/>
          <w:b/>
          <w:bCs/>
          <w:color w:val="FF7F00"/>
          <w:sz w:val="48"/>
          <w:szCs w:val="48"/>
        </w:rPr>
        <w:t>Przedmiotowe zasady oceniania</w:t>
      </w:r>
    </w:p>
    <w:p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 w:rsidRPr="007C0D59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260"/>
        <w:gridCol w:w="2260"/>
        <w:gridCol w:w="2261"/>
        <w:gridCol w:w="2260"/>
        <w:gridCol w:w="3300"/>
      </w:tblGrid>
      <w:tr w:rsidR="00561DB4" w:rsidRPr="0002209F" w:rsidTr="001B77EC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:rsidTr="001B77EC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561DB4" w:rsidRPr="00561DB4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i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6. Położenie Słońca na niebie w różnych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daty rozpoczynające kalendarzowe 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ilustracje pokazujące drogę Słońca nad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i wskazuje rysunki przedstawiające drogę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w dniach rozpoczynających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samodzielnie wykonuje rysunki przedstawiające drogę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przyczyny występowania różnic w długości drogi Słońca nad widnokręgiem, w zależności od 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miedzy planem i mapą;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na mapie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znaki topograficzne liniowe, powierzchniowe i punktowe, podaje ich przykłady.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określa kierunki świata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 mapie topograficznej;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planuje i opisuje trasę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wycieczki, określając kierunki świata;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innych map (np.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tematycznych) i opisuje ich zastosowanie.</w:t>
            </w:r>
          </w:p>
        </w:tc>
      </w:tr>
      <w:tr w:rsidR="00561DB4" w:rsidRPr="00561DB4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na podstawie prognozy pogody opisuje jej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rozróżnia przykładowe rodzaje chmur i przewiduje na podstawie ich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wyglądu zmiany w pogodzie.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 oraz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wskazuje, że podstawowym elementem budującym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 jest komórka;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omawia funkcje układów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położenie układów i narządów na rycinach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zmiany zachodzące w organizmach dziewcząt i chłopców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 czynniki wpływające pozytywnie i negatywnie na rozwój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lastRenderedPageBreak/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lastRenderedPageBreak/>
              <w:t>Wykazuje się wiadomościami i umiejętnościami z lekcji 16–25.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sposoby zabezpieczania ciała przed skutkami nadmiernego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zachowań asertywnych wobec presji otoczenia;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38. Organizmy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rozpoznaje pospolite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drzewa, krzewy i rośliny zielne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między drzewem iglastym a drzewem liściastym;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bylin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podaje, które rośliny są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różnice między roślinami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jednorocznymi, dwuletnimi i wieloletnimi.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z ziemniaków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możliwości ochrony przyrody przez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</w:t>
            </w:r>
            <w:bookmarkStart w:id="0" w:name="_GoBack"/>
            <w:bookmarkEnd w:id="0"/>
            <w:r w:rsidRPr="001B77EC">
              <w:rPr>
                <w:rFonts w:asciiTheme="minorHAnsi" w:hAnsiTheme="minorHAnsi"/>
                <w:w w:val="97"/>
              </w:rPr>
              <w:t xml:space="preserve"> z lekcji 49–53.</w:t>
            </w:r>
          </w:p>
        </w:tc>
      </w:tr>
    </w:tbl>
    <w:p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6B5810" w:rsidRPr="00561DB4" w:rsidRDefault="006B5810" w:rsidP="00561DB4"/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2F" w:rsidRDefault="00C33D2F" w:rsidP="00285D6F">
      <w:pPr>
        <w:spacing w:line="240" w:lineRule="auto"/>
      </w:pPr>
      <w:r>
        <w:separator/>
      </w:r>
    </w:p>
  </w:endnote>
  <w:endnote w:type="continuationSeparator" w:id="0">
    <w:p w:rsidR="00C33D2F" w:rsidRDefault="00C33D2F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D" w:rsidRDefault="005F39E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F39E7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32331D">
      <w:rPr>
        <w:b/>
        <w:color w:val="003892"/>
      </w:rPr>
      <w:t xml:space="preserve"> </w:t>
    </w:r>
    <w:r w:rsidR="0032331D" w:rsidRPr="009E0F62">
      <w:rPr>
        <w:b/>
        <w:color w:val="003892"/>
      </w:rPr>
      <w:t>AUTORZY:</w:t>
    </w:r>
    <w:r w:rsidR="0032331D" w:rsidRPr="00285D6F">
      <w:rPr>
        <w:color w:val="003892"/>
      </w:rPr>
      <w:t xml:space="preserve"> </w:t>
    </w:r>
    <w:r w:rsidR="0032331D">
      <w:rPr>
        <w:rFonts w:ascii="AgendaPl-Regular" w:hAnsi="AgendaPl-Regular" w:cs="AgendaPl-Regular"/>
        <w:color w:val="auto"/>
      </w:rPr>
      <w:t>Ewa Gromek, Ewa Kłos, Wawrzyniec Kofta, Ewa Laskowska, Andrzej Melson</w:t>
    </w:r>
  </w:p>
  <w:p w:rsidR="0032331D" w:rsidRDefault="005F39E7" w:rsidP="00EE01FE">
    <w:pPr>
      <w:pStyle w:val="Stopka"/>
      <w:tabs>
        <w:tab w:val="clear" w:pos="9072"/>
        <w:tab w:val="right" w:pos="9639"/>
      </w:tabs>
      <w:ind w:left="-567" w:right="1"/>
    </w:pPr>
    <w:r w:rsidRPr="005F39E7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32331D" w:rsidRDefault="0032331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32331D" w:rsidRDefault="005F39E7" w:rsidP="009130E5">
    <w:pPr>
      <w:pStyle w:val="Stopka"/>
      <w:ind w:left="-1417"/>
      <w:jc w:val="center"/>
    </w:pPr>
    <w:r>
      <w:fldChar w:fldCharType="begin"/>
    </w:r>
    <w:r w:rsidR="0032331D">
      <w:instrText>PAGE   \* MERGEFORMAT</w:instrText>
    </w:r>
    <w:r>
      <w:fldChar w:fldCharType="separate"/>
    </w:r>
    <w:r w:rsidR="006A4F55">
      <w:rPr>
        <w:noProof/>
      </w:rPr>
      <w:t>1</w:t>
    </w:r>
    <w:r>
      <w:fldChar w:fldCharType="end"/>
    </w:r>
  </w:p>
  <w:p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2F" w:rsidRDefault="00C33D2F" w:rsidP="00285D6F">
      <w:pPr>
        <w:spacing w:line="240" w:lineRule="auto"/>
      </w:pPr>
      <w:r>
        <w:separator/>
      </w:r>
    </w:p>
  </w:footnote>
  <w:footnote w:type="continuationSeparator" w:id="0">
    <w:p w:rsidR="00C33D2F" w:rsidRDefault="00C33D2F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D" w:rsidRDefault="0032331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31D" w:rsidRDefault="0032331D" w:rsidP="00435B7E">
    <w:pPr>
      <w:pStyle w:val="Nagwek"/>
      <w:tabs>
        <w:tab w:val="clear" w:pos="9072"/>
      </w:tabs>
      <w:ind w:left="142" w:right="142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Pr="000B75F5" w:rsidRDefault="0032331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:rsidR="0032331D" w:rsidRDefault="003233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01B9"/>
    <w:rsid w:val="0002209F"/>
    <w:rsid w:val="000B75F5"/>
    <w:rsid w:val="00122E8E"/>
    <w:rsid w:val="001B77EC"/>
    <w:rsid w:val="001D4196"/>
    <w:rsid w:val="001E4CB0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435B7E"/>
    <w:rsid w:val="004437EF"/>
    <w:rsid w:val="00485D8E"/>
    <w:rsid w:val="004A1A12"/>
    <w:rsid w:val="004F2292"/>
    <w:rsid w:val="00561DB4"/>
    <w:rsid w:val="00592B22"/>
    <w:rsid w:val="005A004D"/>
    <w:rsid w:val="005E5250"/>
    <w:rsid w:val="005F39E7"/>
    <w:rsid w:val="00602ABB"/>
    <w:rsid w:val="00631600"/>
    <w:rsid w:val="00672759"/>
    <w:rsid w:val="006A4F55"/>
    <w:rsid w:val="006B5810"/>
    <w:rsid w:val="006C4E2D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B49BA"/>
    <w:rsid w:val="00B63701"/>
    <w:rsid w:val="00B805BB"/>
    <w:rsid w:val="00BB2770"/>
    <w:rsid w:val="00BC57FC"/>
    <w:rsid w:val="00C22C75"/>
    <w:rsid w:val="00C33D2F"/>
    <w:rsid w:val="00D22D55"/>
    <w:rsid w:val="00D5550F"/>
    <w:rsid w:val="00D6480F"/>
    <w:rsid w:val="00D713A8"/>
    <w:rsid w:val="00D91E78"/>
    <w:rsid w:val="00E27C51"/>
    <w:rsid w:val="00E37176"/>
    <w:rsid w:val="00E94882"/>
    <w:rsid w:val="00EC12C2"/>
    <w:rsid w:val="00EE01FE"/>
    <w:rsid w:val="00EE5625"/>
    <w:rsid w:val="00F0639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6719-7BF7-4B77-B582-E32A2E26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x</cp:lastModifiedBy>
  <cp:revision>2</cp:revision>
  <dcterms:created xsi:type="dcterms:W3CDTF">2020-09-20T16:30:00Z</dcterms:created>
  <dcterms:modified xsi:type="dcterms:W3CDTF">2020-09-20T16:30:00Z</dcterms:modified>
</cp:coreProperties>
</file>