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99" w:rsidRPr="00A0372C" w:rsidRDefault="00A0372C" w:rsidP="00A0372C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</w:t>
      </w:r>
      <w:r w:rsidR="002D2C99" w:rsidRPr="00A0372C">
        <w:rPr>
          <w:rFonts w:ascii="Times New Roman" w:hAnsi="Times New Roman" w:cs="Times New Roman"/>
          <w:b/>
          <w:u w:val="single"/>
        </w:rPr>
        <w:t xml:space="preserve">. </w:t>
      </w:r>
      <w:r w:rsidR="00601CEA" w:rsidRPr="00A0372C">
        <w:rPr>
          <w:rFonts w:ascii="Times New Roman" w:hAnsi="Times New Roman" w:cs="Times New Roman"/>
          <w:b/>
          <w:u w:val="single"/>
        </w:rPr>
        <w:t>GENEZA POWOŁANIA PAKTU PÓŁNOCNOATLANTYCKIEGO (NATO)</w:t>
      </w:r>
    </w:p>
    <w:p w:rsidR="00601CEA" w:rsidRPr="00A0372C" w:rsidRDefault="00601CEA" w:rsidP="00A0372C">
      <w:pPr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01CEA" w:rsidRPr="00A0372C" w:rsidRDefault="008B03F9" w:rsidP="00A0372C">
      <w:pPr>
        <w:pStyle w:val="Akapitzlist"/>
        <w:numPr>
          <w:ilvl w:val="0"/>
          <w:numId w:val="12"/>
        </w:numPr>
        <w:spacing w:line="276" w:lineRule="auto"/>
        <w:ind w:left="142" w:hanging="142"/>
        <w:jc w:val="both"/>
        <w:rPr>
          <w:rFonts w:ascii="Times New Roman" w:hAnsi="Times New Roman" w:cs="Times New Roman"/>
        </w:rPr>
      </w:pPr>
      <w:r w:rsidRPr="00A0372C">
        <w:rPr>
          <w:rFonts w:ascii="Times New Roman" w:hAnsi="Times New Roman" w:cs="Times New Roman"/>
        </w:rPr>
        <w:t xml:space="preserve"> 4 kwietnia </w:t>
      </w:r>
      <w:r w:rsidR="00601CEA" w:rsidRPr="00A0372C">
        <w:rPr>
          <w:rFonts w:ascii="Times New Roman" w:hAnsi="Times New Roman" w:cs="Times New Roman"/>
        </w:rPr>
        <w:t xml:space="preserve">1949 r. - w Waszyngtonie </w:t>
      </w:r>
      <w:r w:rsidRPr="00A0372C">
        <w:rPr>
          <w:rFonts w:ascii="Times New Roman" w:hAnsi="Times New Roman" w:cs="Times New Roman"/>
        </w:rPr>
        <w:t>10</w:t>
      </w:r>
      <w:r w:rsidR="00601CEA" w:rsidRPr="00A0372C">
        <w:rPr>
          <w:rFonts w:ascii="Times New Roman" w:hAnsi="Times New Roman" w:cs="Times New Roman"/>
        </w:rPr>
        <w:t xml:space="preserve"> państw Europy Zachodniej oraz Kanada i Stany Zjedn</w:t>
      </w:r>
      <w:r w:rsidR="00601CEA" w:rsidRPr="00A0372C">
        <w:rPr>
          <w:rFonts w:ascii="Times New Roman" w:hAnsi="Times New Roman" w:cs="Times New Roman"/>
        </w:rPr>
        <w:t>o</w:t>
      </w:r>
      <w:r w:rsidR="00601CEA" w:rsidRPr="00A0372C">
        <w:rPr>
          <w:rFonts w:ascii="Times New Roman" w:hAnsi="Times New Roman" w:cs="Times New Roman"/>
        </w:rPr>
        <w:t>czone podpisały Traktat Północnoatlantycki.</w:t>
      </w:r>
    </w:p>
    <w:p w:rsidR="00DD1902" w:rsidRPr="00A0372C" w:rsidRDefault="00601CEA" w:rsidP="00A0372C">
      <w:pPr>
        <w:pStyle w:val="Akapitzlist"/>
        <w:numPr>
          <w:ilvl w:val="0"/>
          <w:numId w:val="12"/>
        </w:numPr>
        <w:spacing w:line="276" w:lineRule="auto"/>
        <w:ind w:left="142" w:hanging="142"/>
        <w:jc w:val="both"/>
        <w:rPr>
          <w:rFonts w:ascii="Times New Roman" w:hAnsi="Times New Roman" w:cs="Times New Roman"/>
        </w:rPr>
      </w:pPr>
      <w:r w:rsidRPr="00A0372C">
        <w:rPr>
          <w:rFonts w:ascii="Times New Roman" w:hAnsi="Times New Roman" w:cs="Times New Roman"/>
        </w:rPr>
        <w:t>Początkowo siedziba organizacji mieściła się w Paryżu</w:t>
      </w:r>
      <w:r w:rsidR="00DD1902" w:rsidRPr="00A0372C">
        <w:rPr>
          <w:rFonts w:ascii="Times New Roman" w:hAnsi="Times New Roman" w:cs="Times New Roman"/>
        </w:rPr>
        <w:t>, jednak po wycofaniu się Francji w 1967 r. siedzibę przeniesiono do Brukseli.</w:t>
      </w:r>
    </w:p>
    <w:p w:rsidR="00716620" w:rsidRPr="00A0372C" w:rsidRDefault="00716620" w:rsidP="00A0372C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A0372C">
        <w:rPr>
          <w:rFonts w:ascii="Times New Roman" w:hAnsi="Times New Roman" w:cs="Times New Roman"/>
          <w:b/>
          <w:u w:val="single"/>
        </w:rPr>
        <w:t>Rozszerzenie NATO</w:t>
      </w:r>
    </w:p>
    <w:p w:rsidR="00716620" w:rsidRPr="00A0372C" w:rsidRDefault="00716620" w:rsidP="00A0372C">
      <w:pPr>
        <w:spacing w:line="276" w:lineRule="auto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716620" w:rsidRPr="00A0372C" w:rsidRDefault="00716620" w:rsidP="00A0372C">
      <w:pPr>
        <w:spacing w:line="276" w:lineRule="auto"/>
        <w:jc w:val="both"/>
        <w:rPr>
          <w:rFonts w:ascii="Times New Roman" w:hAnsi="Times New Roman" w:cs="Times New Roman"/>
        </w:rPr>
      </w:pPr>
      <w:r w:rsidRPr="00A0372C">
        <w:rPr>
          <w:rFonts w:ascii="Times New Roman" w:hAnsi="Times New Roman" w:cs="Times New Roman"/>
        </w:rPr>
        <w:tab/>
        <w:t xml:space="preserve">Obecnie NATO liczy </w:t>
      </w:r>
      <w:r w:rsidRPr="00A0372C">
        <w:rPr>
          <w:rFonts w:ascii="Times New Roman" w:hAnsi="Times New Roman" w:cs="Times New Roman"/>
          <w:b/>
        </w:rPr>
        <w:t>28 członków</w:t>
      </w:r>
      <w:r w:rsidRPr="00A0372C">
        <w:rPr>
          <w:rFonts w:ascii="Times New Roman" w:hAnsi="Times New Roman" w:cs="Times New Roman"/>
        </w:rPr>
        <w:t>, którzy wstępowali do Organizacji w kolejnych rozszerz</w:t>
      </w:r>
      <w:r w:rsidRPr="00A0372C">
        <w:rPr>
          <w:rFonts w:ascii="Times New Roman" w:hAnsi="Times New Roman" w:cs="Times New Roman"/>
        </w:rPr>
        <w:t>e</w:t>
      </w:r>
      <w:r w:rsidRPr="00A0372C">
        <w:rPr>
          <w:rFonts w:ascii="Times New Roman" w:hAnsi="Times New Roman" w:cs="Times New Roman"/>
        </w:rPr>
        <w:t>niach Paktu:</w:t>
      </w:r>
    </w:p>
    <w:tbl>
      <w:tblPr>
        <w:tblStyle w:val="Tabela-Siatka"/>
        <w:tblW w:w="10632" w:type="dxa"/>
        <w:tblInd w:w="-60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843"/>
        <w:gridCol w:w="8789"/>
      </w:tblGrid>
      <w:tr w:rsidR="00716620" w:rsidRPr="00A0372C" w:rsidTr="00716620">
        <w:tc>
          <w:tcPr>
            <w:tcW w:w="1843" w:type="dxa"/>
            <w:shd w:val="clear" w:color="auto" w:fill="FBD4B4" w:themeFill="accent6" w:themeFillTint="66"/>
          </w:tcPr>
          <w:p w:rsidR="00716620" w:rsidRPr="00A0372C" w:rsidRDefault="00716620" w:rsidP="00A037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372C">
              <w:rPr>
                <w:rFonts w:ascii="Times New Roman" w:hAnsi="Times New Roman" w:cs="Times New Roman"/>
                <w:b/>
              </w:rPr>
              <w:t>Rok rozszerzenia</w:t>
            </w:r>
          </w:p>
        </w:tc>
        <w:tc>
          <w:tcPr>
            <w:tcW w:w="8789" w:type="dxa"/>
            <w:shd w:val="clear" w:color="auto" w:fill="FBD4B4" w:themeFill="accent6" w:themeFillTint="66"/>
          </w:tcPr>
          <w:p w:rsidR="00716620" w:rsidRPr="00A0372C" w:rsidRDefault="00716620" w:rsidP="00A037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372C">
              <w:rPr>
                <w:rFonts w:ascii="Times New Roman" w:hAnsi="Times New Roman" w:cs="Times New Roman"/>
                <w:b/>
              </w:rPr>
              <w:t>Państwa</w:t>
            </w:r>
          </w:p>
        </w:tc>
      </w:tr>
      <w:tr w:rsidR="00716620" w:rsidRPr="00A0372C" w:rsidTr="00716620">
        <w:tc>
          <w:tcPr>
            <w:tcW w:w="1843" w:type="dxa"/>
            <w:vAlign w:val="center"/>
          </w:tcPr>
          <w:p w:rsidR="00716620" w:rsidRPr="00A0372C" w:rsidRDefault="00716620" w:rsidP="00A0372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372C">
              <w:rPr>
                <w:rFonts w:ascii="Times New Roman" w:hAnsi="Times New Roman" w:cs="Times New Roman"/>
              </w:rPr>
              <w:t>1949 r.</w:t>
            </w:r>
          </w:p>
        </w:tc>
        <w:tc>
          <w:tcPr>
            <w:tcW w:w="8789" w:type="dxa"/>
          </w:tcPr>
          <w:p w:rsidR="00716620" w:rsidRPr="00A0372C" w:rsidRDefault="00716620" w:rsidP="00A037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72C">
              <w:rPr>
                <w:rFonts w:ascii="Times New Roman" w:hAnsi="Times New Roman" w:cs="Times New Roman"/>
              </w:rPr>
              <w:t>Państwa założycielskie: Belgia, Dania, Francja, Holandia, Islandia, Luksemburg, Norwegia, Po</w:t>
            </w:r>
            <w:r w:rsidRPr="00A0372C">
              <w:rPr>
                <w:rFonts w:ascii="Times New Roman" w:hAnsi="Times New Roman" w:cs="Times New Roman"/>
              </w:rPr>
              <w:t>r</w:t>
            </w:r>
            <w:r w:rsidRPr="00A0372C">
              <w:rPr>
                <w:rFonts w:ascii="Times New Roman" w:hAnsi="Times New Roman" w:cs="Times New Roman"/>
              </w:rPr>
              <w:t>tugalia, Wielka Brytania, Włochy, Kanada, USA.</w:t>
            </w:r>
          </w:p>
        </w:tc>
      </w:tr>
      <w:tr w:rsidR="00716620" w:rsidRPr="00A0372C" w:rsidTr="00716620">
        <w:tc>
          <w:tcPr>
            <w:tcW w:w="1843" w:type="dxa"/>
            <w:vAlign w:val="center"/>
          </w:tcPr>
          <w:p w:rsidR="00716620" w:rsidRPr="00A0372C" w:rsidRDefault="00716620" w:rsidP="00A0372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372C">
              <w:rPr>
                <w:rFonts w:ascii="Times New Roman" w:hAnsi="Times New Roman" w:cs="Times New Roman"/>
              </w:rPr>
              <w:t>1952 r.</w:t>
            </w:r>
          </w:p>
        </w:tc>
        <w:tc>
          <w:tcPr>
            <w:tcW w:w="8789" w:type="dxa"/>
          </w:tcPr>
          <w:p w:rsidR="00716620" w:rsidRPr="00A0372C" w:rsidRDefault="00716620" w:rsidP="00A037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72C">
              <w:rPr>
                <w:rFonts w:ascii="Times New Roman" w:hAnsi="Times New Roman" w:cs="Times New Roman"/>
              </w:rPr>
              <w:t>Grecja, Turcja</w:t>
            </w:r>
          </w:p>
        </w:tc>
      </w:tr>
      <w:tr w:rsidR="00716620" w:rsidRPr="00A0372C" w:rsidTr="00716620">
        <w:tc>
          <w:tcPr>
            <w:tcW w:w="1843" w:type="dxa"/>
            <w:vAlign w:val="center"/>
          </w:tcPr>
          <w:p w:rsidR="00716620" w:rsidRPr="00A0372C" w:rsidRDefault="00716620" w:rsidP="00A0372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372C">
              <w:rPr>
                <w:rFonts w:ascii="Times New Roman" w:hAnsi="Times New Roman" w:cs="Times New Roman"/>
              </w:rPr>
              <w:t>1955 r.</w:t>
            </w:r>
          </w:p>
        </w:tc>
        <w:tc>
          <w:tcPr>
            <w:tcW w:w="8789" w:type="dxa"/>
          </w:tcPr>
          <w:p w:rsidR="00716620" w:rsidRPr="00A0372C" w:rsidRDefault="00716620" w:rsidP="00A037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72C">
              <w:rPr>
                <w:rFonts w:ascii="Times New Roman" w:hAnsi="Times New Roman" w:cs="Times New Roman"/>
              </w:rPr>
              <w:t>RFN</w:t>
            </w:r>
          </w:p>
        </w:tc>
      </w:tr>
      <w:tr w:rsidR="00716620" w:rsidRPr="00A0372C" w:rsidTr="00716620">
        <w:tc>
          <w:tcPr>
            <w:tcW w:w="1843" w:type="dxa"/>
            <w:vAlign w:val="center"/>
          </w:tcPr>
          <w:p w:rsidR="00716620" w:rsidRPr="00A0372C" w:rsidRDefault="00716620" w:rsidP="00A0372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372C">
              <w:rPr>
                <w:rFonts w:ascii="Times New Roman" w:hAnsi="Times New Roman" w:cs="Times New Roman"/>
              </w:rPr>
              <w:t xml:space="preserve">1982 r. </w:t>
            </w:r>
          </w:p>
        </w:tc>
        <w:tc>
          <w:tcPr>
            <w:tcW w:w="8789" w:type="dxa"/>
          </w:tcPr>
          <w:p w:rsidR="00716620" w:rsidRPr="00A0372C" w:rsidRDefault="00716620" w:rsidP="00A037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72C">
              <w:rPr>
                <w:rFonts w:ascii="Times New Roman" w:hAnsi="Times New Roman" w:cs="Times New Roman"/>
              </w:rPr>
              <w:t>Hiszpania</w:t>
            </w:r>
          </w:p>
        </w:tc>
      </w:tr>
      <w:tr w:rsidR="00716620" w:rsidRPr="00A0372C" w:rsidTr="00716620">
        <w:tc>
          <w:tcPr>
            <w:tcW w:w="1843" w:type="dxa"/>
            <w:vAlign w:val="center"/>
          </w:tcPr>
          <w:p w:rsidR="00716620" w:rsidRPr="00A0372C" w:rsidRDefault="00716620" w:rsidP="00A0372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372C">
              <w:rPr>
                <w:rFonts w:ascii="Times New Roman" w:hAnsi="Times New Roman" w:cs="Times New Roman"/>
              </w:rPr>
              <w:t>1999 r.</w:t>
            </w:r>
          </w:p>
        </w:tc>
        <w:tc>
          <w:tcPr>
            <w:tcW w:w="8789" w:type="dxa"/>
          </w:tcPr>
          <w:p w:rsidR="00716620" w:rsidRPr="00A0372C" w:rsidRDefault="00716620" w:rsidP="00A037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72C">
              <w:rPr>
                <w:rFonts w:ascii="Times New Roman" w:hAnsi="Times New Roman" w:cs="Times New Roman"/>
              </w:rPr>
              <w:t>Czechy, Polska, Węgry</w:t>
            </w:r>
          </w:p>
        </w:tc>
      </w:tr>
      <w:tr w:rsidR="00716620" w:rsidRPr="00A0372C" w:rsidTr="00716620">
        <w:tc>
          <w:tcPr>
            <w:tcW w:w="1843" w:type="dxa"/>
            <w:vAlign w:val="center"/>
          </w:tcPr>
          <w:p w:rsidR="00716620" w:rsidRPr="00A0372C" w:rsidRDefault="00716620" w:rsidP="00A0372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372C">
              <w:rPr>
                <w:rFonts w:ascii="Times New Roman" w:hAnsi="Times New Roman" w:cs="Times New Roman"/>
              </w:rPr>
              <w:t>2004 r.</w:t>
            </w:r>
          </w:p>
        </w:tc>
        <w:tc>
          <w:tcPr>
            <w:tcW w:w="8789" w:type="dxa"/>
          </w:tcPr>
          <w:p w:rsidR="00716620" w:rsidRPr="00A0372C" w:rsidRDefault="00716620" w:rsidP="00A037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72C">
              <w:rPr>
                <w:rFonts w:ascii="Times New Roman" w:hAnsi="Times New Roman" w:cs="Times New Roman"/>
              </w:rPr>
              <w:t>Bułgaria, Estonia, Litwa, Łotwa, Rumunia, Słowacja, Słowenia</w:t>
            </w:r>
          </w:p>
        </w:tc>
      </w:tr>
      <w:tr w:rsidR="00716620" w:rsidRPr="00A0372C" w:rsidTr="00716620">
        <w:tc>
          <w:tcPr>
            <w:tcW w:w="1843" w:type="dxa"/>
            <w:vAlign w:val="center"/>
          </w:tcPr>
          <w:p w:rsidR="00716620" w:rsidRPr="00A0372C" w:rsidRDefault="00716620" w:rsidP="00A0372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372C">
              <w:rPr>
                <w:rFonts w:ascii="Times New Roman" w:hAnsi="Times New Roman" w:cs="Times New Roman"/>
              </w:rPr>
              <w:t>2009 r.</w:t>
            </w:r>
          </w:p>
        </w:tc>
        <w:tc>
          <w:tcPr>
            <w:tcW w:w="8789" w:type="dxa"/>
          </w:tcPr>
          <w:p w:rsidR="00716620" w:rsidRPr="00A0372C" w:rsidRDefault="00716620" w:rsidP="00A037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72C">
              <w:rPr>
                <w:rFonts w:ascii="Times New Roman" w:hAnsi="Times New Roman" w:cs="Times New Roman"/>
              </w:rPr>
              <w:t>Albania, Chorwacja</w:t>
            </w:r>
          </w:p>
        </w:tc>
      </w:tr>
    </w:tbl>
    <w:p w:rsidR="00DD1902" w:rsidRPr="00A0372C" w:rsidRDefault="00DD1902" w:rsidP="00A0372C">
      <w:pPr>
        <w:spacing w:line="276" w:lineRule="auto"/>
        <w:jc w:val="both"/>
        <w:rPr>
          <w:rFonts w:ascii="Times New Roman" w:hAnsi="Times New Roman" w:cs="Times New Roman"/>
        </w:rPr>
      </w:pPr>
    </w:p>
    <w:p w:rsidR="00766485" w:rsidRPr="00A0372C" w:rsidRDefault="00766485" w:rsidP="00A0372C">
      <w:pPr>
        <w:spacing w:line="276" w:lineRule="auto"/>
        <w:rPr>
          <w:rFonts w:ascii="Times New Roman" w:hAnsi="Times New Roman" w:cs="Times New Roman"/>
          <w:b/>
          <w:i/>
        </w:rPr>
      </w:pPr>
      <w:r w:rsidRPr="00A0372C">
        <w:rPr>
          <w:rFonts w:ascii="Times New Roman" w:hAnsi="Times New Roman" w:cs="Times New Roman"/>
          <w:b/>
          <w:i/>
        </w:rPr>
        <w:t>Podstawowe warunki przyjęcia nowych członków do NATO:</w:t>
      </w:r>
    </w:p>
    <w:p w:rsidR="00766485" w:rsidRPr="00A0372C" w:rsidRDefault="00766485" w:rsidP="00A0372C">
      <w:pPr>
        <w:spacing w:line="276" w:lineRule="auto"/>
        <w:jc w:val="both"/>
        <w:rPr>
          <w:rFonts w:ascii="Times New Roman" w:hAnsi="Times New Roman" w:cs="Times New Roman"/>
        </w:rPr>
      </w:pPr>
      <w:r w:rsidRPr="00A0372C">
        <w:rPr>
          <w:rFonts w:ascii="Times New Roman" w:hAnsi="Times New Roman" w:cs="Times New Roman"/>
        </w:rPr>
        <w:t>1. Ustanowienie demokracji, gospodarki wolnorynkowej, demokratycznej kontroli nad budżetem obronnym i nad sektorem wojskowym. Zapis dotyczący tych kwestii powinien znaleźć się w konstyt</w:t>
      </w:r>
      <w:r w:rsidRPr="00A0372C">
        <w:rPr>
          <w:rFonts w:ascii="Times New Roman" w:hAnsi="Times New Roman" w:cs="Times New Roman"/>
        </w:rPr>
        <w:t>u</w:t>
      </w:r>
      <w:r w:rsidRPr="00A0372C">
        <w:rPr>
          <w:rFonts w:ascii="Times New Roman" w:hAnsi="Times New Roman" w:cs="Times New Roman"/>
        </w:rPr>
        <w:t>cji.</w:t>
      </w:r>
    </w:p>
    <w:p w:rsidR="00766485" w:rsidRPr="00A0372C" w:rsidRDefault="00766485" w:rsidP="00A0372C">
      <w:pPr>
        <w:spacing w:line="276" w:lineRule="auto"/>
        <w:jc w:val="both"/>
        <w:rPr>
          <w:rFonts w:ascii="Times New Roman" w:hAnsi="Times New Roman" w:cs="Times New Roman"/>
        </w:rPr>
      </w:pPr>
      <w:r w:rsidRPr="00A0372C">
        <w:rPr>
          <w:rFonts w:ascii="Times New Roman" w:hAnsi="Times New Roman" w:cs="Times New Roman"/>
        </w:rPr>
        <w:t>2. Kraj aspirujący do członkostwa w NATO powinien wspierać zasady traktatu waszyngtońskiego (1949r.) i wspierać działania zmierzające do tworzenia systemu bezpieczeństwa w regionie północn</w:t>
      </w:r>
      <w:r w:rsidRPr="00A0372C">
        <w:rPr>
          <w:rFonts w:ascii="Times New Roman" w:hAnsi="Times New Roman" w:cs="Times New Roman"/>
        </w:rPr>
        <w:t>o</w:t>
      </w:r>
      <w:r w:rsidRPr="00A0372C">
        <w:rPr>
          <w:rFonts w:ascii="Times New Roman" w:hAnsi="Times New Roman" w:cs="Times New Roman"/>
        </w:rPr>
        <w:t>atlantyckim.</w:t>
      </w:r>
    </w:p>
    <w:p w:rsidR="00766485" w:rsidRPr="00A0372C" w:rsidRDefault="00766485" w:rsidP="00A0372C">
      <w:pPr>
        <w:spacing w:line="276" w:lineRule="auto"/>
        <w:jc w:val="both"/>
        <w:rPr>
          <w:rFonts w:ascii="Times New Roman" w:hAnsi="Times New Roman" w:cs="Times New Roman"/>
        </w:rPr>
      </w:pPr>
      <w:r w:rsidRPr="00A0372C">
        <w:rPr>
          <w:rFonts w:ascii="Times New Roman" w:hAnsi="Times New Roman" w:cs="Times New Roman"/>
        </w:rPr>
        <w:t>3. Gwarancje zawarte w pkt. 5 Paktu Północnoatlantyckiego (dotyczące wspólnej akcji obronnej dla obrony obszaru NATO) muszą się stosować do każdego nowego państwa członkowskiego Paktu bez żadnych ograniczeń.</w:t>
      </w:r>
    </w:p>
    <w:p w:rsidR="00766485" w:rsidRPr="00A0372C" w:rsidRDefault="00766485" w:rsidP="00A0372C">
      <w:pPr>
        <w:spacing w:line="276" w:lineRule="auto"/>
        <w:jc w:val="both"/>
        <w:rPr>
          <w:rFonts w:ascii="Times New Roman" w:hAnsi="Times New Roman" w:cs="Times New Roman"/>
        </w:rPr>
      </w:pPr>
      <w:r w:rsidRPr="00A0372C">
        <w:rPr>
          <w:rFonts w:ascii="Times New Roman" w:hAnsi="Times New Roman" w:cs="Times New Roman"/>
        </w:rPr>
        <w:t>4. Przystąpienie nowego kraju powinno podnosić bezpieczeństwo obydwu stron, co wiąże się także z określonymi kosztami.</w:t>
      </w:r>
    </w:p>
    <w:p w:rsidR="00766485" w:rsidRPr="00A0372C" w:rsidRDefault="00766485" w:rsidP="00A0372C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A0372C">
        <w:rPr>
          <w:rFonts w:ascii="Times New Roman" w:hAnsi="Times New Roman" w:cs="Times New Roman"/>
          <w:i/>
        </w:rPr>
        <w:t xml:space="preserve">Decyzja o przyjęciu nowego członka do Paktu jest podejmowana przez wszystkie kraje członkowskie i kraje aspirujące. Żadna trzecia strona nie ma prawa weta. </w:t>
      </w:r>
    </w:p>
    <w:p w:rsidR="00766485" w:rsidRPr="00A0372C" w:rsidRDefault="00766485" w:rsidP="00A0372C">
      <w:pPr>
        <w:spacing w:line="276" w:lineRule="auto"/>
        <w:jc w:val="both"/>
        <w:rPr>
          <w:rFonts w:ascii="Times New Roman" w:hAnsi="Times New Roman" w:cs="Times New Roman"/>
        </w:rPr>
      </w:pPr>
    </w:p>
    <w:p w:rsidR="00DD1902" w:rsidRPr="00A0372C" w:rsidRDefault="00A0372C" w:rsidP="00A0372C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</w:t>
      </w:r>
      <w:r w:rsidR="00DD1902" w:rsidRPr="00A0372C">
        <w:rPr>
          <w:rFonts w:ascii="Times New Roman" w:hAnsi="Times New Roman" w:cs="Times New Roman"/>
          <w:b/>
          <w:u w:val="single"/>
        </w:rPr>
        <w:t>. CELE I ZADANIA NATO</w:t>
      </w:r>
    </w:p>
    <w:p w:rsidR="00DD1902" w:rsidRPr="00A0372C" w:rsidRDefault="00DD1902" w:rsidP="00A0372C">
      <w:pPr>
        <w:spacing w:line="276" w:lineRule="auto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8B03F9" w:rsidRPr="00A0372C" w:rsidRDefault="008B03F9" w:rsidP="00A0372C">
      <w:pPr>
        <w:spacing w:line="276" w:lineRule="auto"/>
        <w:jc w:val="both"/>
        <w:rPr>
          <w:rFonts w:ascii="Times New Roman" w:hAnsi="Times New Roman" w:cs="Times New Roman"/>
        </w:rPr>
      </w:pPr>
      <w:r w:rsidRPr="00A0372C">
        <w:rPr>
          <w:rFonts w:ascii="Times New Roman" w:hAnsi="Times New Roman" w:cs="Times New Roman"/>
          <w:b/>
          <w:i/>
        </w:rPr>
        <w:t>Celem powołania</w:t>
      </w:r>
      <w:r w:rsidRPr="00A0372C">
        <w:rPr>
          <w:rFonts w:ascii="Times New Roman" w:hAnsi="Times New Roman" w:cs="Times New Roman"/>
        </w:rPr>
        <w:t xml:space="preserve"> do życia NATO była obawa przed militarnym  zagrożeniem ze strony ZSRR, pó</w:t>
      </w:r>
      <w:r w:rsidRPr="00A0372C">
        <w:rPr>
          <w:rFonts w:ascii="Times New Roman" w:hAnsi="Times New Roman" w:cs="Times New Roman"/>
        </w:rPr>
        <w:t>ź</w:t>
      </w:r>
      <w:r w:rsidRPr="00A0372C">
        <w:rPr>
          <w:rFonts w:ascii="Times New Roman" w:hAnsi="Times New Roman" w:cs="Times New Roman"/>
        </w:rPr>
        <w:t xml:space="preserve">niej stała się ona przeciwwagą dla wschodniego bloku militarnego - Układ Warszawski. </w:t>
      </w:r>
    </w:p>
    <w:p w:rsidR="00DD1902" w:rsidRPr="00A0372C" w:rsidRDefault="00DD1902" w:rsidP="00A0372C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A0372C">
        <w:rPr>
          <w:rFonts w:ascii="Times New Roman" w:hAnsi="Times New Roman" w:cs="Times New Roman"/>
          <w:i/>
        </w:rPr>
        <w:t>Do zadań NATO należy:</w:t>
      </w:r>
    </w:p>
    <w:p w:rsidR="00DD1902" w:rsidRPr="00A0372C" w:rsidRDefault="00DD1902" w:rsidP="00A0372C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A0372C">
        <w:rPr>
          <w:rFonts w:ascii="Times New Roman" w:hAnsi="Times New Roman" w:cs="Times New Roman"/>
        </w:rPr>
        <w:t>Współpraca i rozwijanie przyjaznych stosunków międzynarodowych;</w:t>
      </w:r>
    </w:p>
    <w:p w:rsidR="00DD1902" w:rsidRPr="00A0372C" w:rsidRDefault="00DD1902" w:rsidP="00A0372C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A0372C">
        <w:rPr>
          <w:rFonts w:ascii="Times New Roman" w:hAnsi="Times New Roman" w:cs="Times New Roman"/>
        </w:rPr>
        <w:t>Rozwiązywanie sporów międzynarodowych</w:t>
      </w:r>
      <w:r w:rsidR="007A5F02" w:rsidRPr="00A0372C">
        <w:rPr>
          <w:rFonts w:ascii="Times New Roman" w:hAnsi="Times New Roman" w:cs="Times New Roman"/>
        </w:rPr>
        <w:t xml:space="preserve"> metodami pokojowymi;</w:t>
      </w:r>
    </w:p>
    <w:p w:rsidR="007A5F02" w:rsidRPr="00A0372C" w:rsidRDefault="007A5F02" w:rsidP="00A0372C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A0372C">
        <w:rPr>
          <w:rFonts w:ascii="Times New Roman" w:hAnsi="Times New Roman" w:cs="Times New Roman"/>
        </w:rPr>
        <w:t>Wzajemna pomoc, w tym wojskowa, w razie napaści na którekolwiek z państw członko</w:t>
      </w:r>
      <w:r w:rsidRPr="00A0372C">
        <w:rPr>
          <w:rFonts w:ascii="Times New Roman" w:hAnsi="Times New Roman" w:cs="Times New Roman"/>
        </w:rPr>
        <w:t>w</w:t>
      </w:r>
      <w:r w:rsidRPr="00A0372C">
        <w:rPr>
          <w:rFonts w:ascii="Times New Roman" w:hAnsi="Times New Roman" w:cs="Times New Roman"/>
        </w:rPr>
        <w:t>skich (napaść zbrojna na jednego z członków jest traktowana jako napaść na wszystkie pa</w:t>
      </w:r>
      <w:r w:rsidRPr="00A0372C">
        <w:rPr>
          <w:rFonts w:ascii="Times New Roman" w:hAnsi="Times New Roman" w:cs="Times New Roman"/>
        </w:rPr>
        <w:t>ń</w:t>
      </w:r>
      <w:r w:rsidRPr="00A0372C">
        <w:rPr>
          <w:rFonts w:ascii="Times New Roman" w:hAnsi="Times New Roman" w:cs="Times New Roman"/>
        </w:rPr>
        <w:t>stwa);</w:t>
      </w:r>
    </w:p>
    <w:p w:rsidR="007A5F02" w:rsidRPr="00A0372C" w:rsidRDefault="000A16B3" w:rsidP="00A0372C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A0372C">
        <w:rPr>
          <w:rFonts w:ascii="Times New Roman" w:hAnsi="Times New Roman" w:cs="Times New Roman"/>
        </w:rPr>
        <w:t>Wzmacnianie potencjału obronnego państw członkowskich;</w:t>
      </w:r>
    </w:p>
    <w:p w:rsidR="000A16B3" w:rsidRPr="00A0372C" w:rsidRDefault="000A16B3" w:rsidP="00A0372C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A0372C">
        <w:rPr>
          <w:rFonts w:ascii="Times New Roman" w:hAnsi="Times New Roman" w:cs="Times New Roman"/>
        </w:rPr>
        <w:t>Koordynacja polityki wojskowej i obronnej państw członkowskich.</w:t>
      </w:r>
    </w:p>
    <w:p w:rsidR="000A16B3" w:rsidRPr="00A0372C" w:rsidRDefault="000A16B3" w:rsidP="00A0372C">
      <w:pPr>
        <w:spacing w:line="276" w:lineRule="auto"/>
        <w:jc w:val="both"/>
        <w:rPr>
          <w:rFonts w:ascii="Times New Roman" w:hAnsi="Times New Roman" w:cs="Times New Roman"/>
        </w:rPr>
      </w:pPr>
    </w:p>
    <w:p w:rsidR="000A16B3" w:rsidRPr="00A0372C" w:rsidRDefault="00A0372C" w:rsidP="00A0372C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3</w:t>
      </w:r>
      <w:r w:rsidR="000A16B3" w:rsidRPr="00A0372C">
        <w:rPr>
          <w:rFonts w:ascii="Times New Roman" w:hAnsi="Times New Roman" w:cs="Times New Roman"/>
          <w:b/>
          <w:u w:val="single"/>
        </w:rPr>
        <w:t>. CHARAKTERYSTYKA ORGANÓW NATO</w:t>
      </w:r>
    </w:p>
    <w:p w:rsidR="000A16B3" w:rsidRPr="00A0372C" w:rsidRDefault="000A16B3" w:rsidP="00A0372C">
      <w:pPr>
        <w:spacing w:line="276" w:lineRule="auto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tbl>
      <w:tblPr>
        <w:tblStyle w:val="Tabela-Siatka"/>
        <w:tblW w:w="10916" w:type="dxa"/>
        <w:tblInd w:w="-74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127"/>
        <w:gridCol w:w="8789"/>
      </w:tblGrid>
      <w:tr w:rsidR="000A16B3" w:rsidRPr="00A0372C" w:rsidTr="000A16B3">
        <w:tc>
          <w:tcPr>
            <w:tcW w:w="2127" w:type="dxa"/>
            <w:shd w:val="clear" w:color="auto" w:fill="B6DDE8" w:themeFill="accent5" w:themeFillTint="66"/>
          </w:tcPr>
          <w:p w:rsidR="000A16B3" w:rsidRPr="00A0372C" w:rsidRDefault="000A16B3" w:rsidP="00A037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372C">
              <w:rPr>
                <w:rFonts w:ascii="Times New Roman" w:hAnsi="Times New Roman" w:cs="Times New Roman"/>
                <w:b/>
              </w:rPr>
              <w:t xml:space="preserve">Nazwa organu </w:t>
            </w:r>
          </w:p>
        </w:tc>
        <w:tc>
          <w:tcPr>
            <w:tcW w:w="8789" w:type="dxa"/>
            <w:shd w:val="clear" w:color="auto" w:fill="B6DDE8" w:themeFill="accent5" w:themeFillTint="66"/>
          </w:tcPr>
          <w:p w:rsidR="000A16B3" w:rsidRPr="00A0372C" w:rsidRDefault="000A16B3" w:rsidP="00A037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372C">
              <w:rPr>
                <w:rFonts w:ascii="Times New Roman" w:hAnsi="Times New Roman" w:cs="Times New Roman"/>
                <w:b/>
              </w:rPr>
              <w:t>Charakterystyka</w:t>
            </w:r>
          </w:p>
        </w:tc>
      </w:tr>
      <w:tr w:rsidR="000A16B3" w:rsidRPr="00A0372C" w:rsidTr="000A16B3">
        <w:tc>
          <w:tcPr>
            <w:tcW w:w="2127" w:type="dxa"/>
            <w:vAlign w:val="center"/>
          </w:tcPr>
          <w:p w:rsidR="000A16B3" w:rsidRPr="00A0372C" w:rsidRDefault="000A16B3" w:rsidP="00A0372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0372C">
              <w:rPr>
                <w:rFonts w:ascii="Times New Roman" w:hAnsi="Times New Roman" w:cs="Times New Roman"/>
                <w:i/>
              </w:rPr>
              <w:t xml:space="preserve">Rada </w:t>
            </w:r>
          </w:p>
          <w:p w:rsidR="000A16B3" w:rsidRPr="00A0372C" w:rsidRDefault="000A16B3" w:rsidP="00A0372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0372C">
              <w:rPr>
                <w:rFonts w:ascii="Times New Roman" w:hAnsi="Times New Roman" w:cs="Times New Roman"/>
                <w:i/>
              </w:rPr>
              <w:t>Północnoatlantycka</w:t>
            </w:r>
          </w:p>
        </w:tc>
        <w:tc>
          <w:tcPr>
            <w:tcW w:w="8789" w:type="dxa"/>
          </w:tcPr>
          <w:p w:rsidR="000A16B3" w:rsidRPr="00A0372C" w:rsidRDefault="00693C2E" w:rsidP="00A037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72C">
              <w:rPr>
                <w:rFonts w:ascii="Times New Roman" w:hAnsi="Times New Roman" w:cs="Times New Roman"/>
              </w:rPr>
              <w:t>To główny organ NATO złożony ze stałych przedstawicieli państw członkowskich oraz Sekret</w:t>
            </w:r>
            <w:r w:rsidRPr="00A0372C">
              <w:rPr>
                <w:rFonts w:ascii="Times New Roman" w:hAnsi="Times New Roman" w:cs="Times New Roman"/>
              </w:rPr>
              <w:t>a</w:t>
            </w:r>
            <w:r w:rsidRPr="00A0372C">
              <w:rPr>
                <w:rFonts w:ascii="Times New Roman" w:hAnsi="Times New Roman" w:cs="Times New Roman"/>
              </w:rPr>
              <w:t xml:space="preserve">rza Generalnego Paktu. W takim składzie Rada spotyka się zwykle </w:t>
            </w:r>
            <w:r w:rsidR="00FC2C1A" w:rsidRPr="00A0372C">
              <w:rPr>
                <w:rFonts w:ascii="Times New Roman" w:hAnsi="Times New Roman" w:cs="Times New Roman"/>
              </w:rPr>
              <w:t>raz w tygodniu. Natomiast co najmniej dwa razy w roku są organizowane spotkania w składzie ministrów obrony państw członkowskich, a w przypadku konieczności podejmowania szczególnie istotnych decyzji - sz</w:t>
            </w:r>
            <w:r w:rsidR="00FC2C1A" w:rsidRPr="00A0372C">
              <w:rPr>
                <w:rFonts w:ascii="Times New Roman" w:hAnsi="Times New Roman" w:cs="Times New Roman"/>
              </w:rPr>
              <w:t>e</w:t>
            </w:r>
            <w:r w:rsidR="00FC2C1A" w:rsidRPr="00A0372C">
              <w:rPr>
                <w:rFonts w:ascii="Times New Roman" w:hAnsi="Times New Roman" w:cs="Times New Roman"/>
              </w:rPr>
              <w:t>fów państw.</w:t>
            </w:r>
          </w:p>
          <w:p w:rsidR="00FC2C1A" w:rsidRPr="00A0372C" w:rsidRDefault="00FC2C1A" w:rsidP="00A0372C">
            <w:pPr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A0372C">
              <w:rPr>
                <w:rFonts w:ascii="Times New Roman" w:hAnsi="Times New Roman" w:cs="Times New Roman"/>
                <w:u w:val="single"/>
              </w:rPr>
              <w:t>Kompetencje:</w:t>
            </w:r>
          </w:p>
          <w:p w:rsidR="00FC2C1A" w:rsidRPr="00A0372C" w:rsidRDefault="00FC2C1A" w:rsidP="00A0372C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72C">
              <w:rPr>
                <w:rFonts w:ascii="Times New Roman" w:hAnsi="Times New Roman" w:cs="Times New Roman"/>
              </w:rPr>
              <w:t>Podejmowanie wszystkich najważniejszych decyzji dotyczących sojuszu (zasada jedn</w:t>
            </w:r>
            <w:r w:rsidRPr="00A0372C">
              <w:rPr>
                <w:rFonts w:ascii="Times New Roman" w:hAnsi="Times New Roman" w:cs="Times New Roman"/>
              </w:rPr>
              <w:t>o</w:t>
            </w:r>
            <w:r w:rsidRPr="00A0372C">
              <w:rPr>
                <w:rFonts w:ascii="Times New Roman" w:hAnsi="Times New Roman" w:cs="Times New Roman"/>
              </w:rPr>
              <w:t>myślności)</w:t>
            </w:r>
            <w:r w:rsidR="00716620" w:rsidRPr="00A0372C">
              <w:rPr>
                <w:rFonts w:ascii="Times New Roman" w:hAnsi="Times New Roman" w:cs="Times New Roman"/>
              </w:rPr>
              <w:t>;</w:t>
            </w:r>
          </w:p>
          <w:p w:rsidR="00716620" w:rsidRPr="00A0372C" w:rsidRDefault="00716620" w:rsidP="00A0372C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72C">
              <w:rPr>
                <w:rFonts w:ascii="Times New Roman" w:hAnsi="Times New Roman" w:cs="Times New Roman"/>
              </w:rPr>
              <w:t>Przeprowadzanie konsultacji politycznych pomiędzy członkami Paktu;</w:t>
            </w:r>
          </w:p>
          <w:p w:rsidR="00716620" w:rsidRPr="00A0372C" w:rsidRDefault="00716620" w:rsidP="00A0372C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72C">
              <w:rPr>
                <w:rFonts w:ascii="Times New Roman" w:hAnsi="Times New Roman" w:cs="Times New Roman"/>
              </w:rPr>
              <w:t>Wyznaczanie dyrektyw dla władz wojskowych;</w:t>
            </w:r>
          </w:p>
          <w:p w:rsidR="00716620" w:rsidRPr="00A0372C" w:rsidRDefault="00716620" w:rsidP="00A0372C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72C">
              <w:rPr>
                <w:rFonts w:ascii="Times New Roman" w:hAnsi="Times New Roman" w:cs="Times New Roman"/>
              </w:rPr>
              <w:t xml:space="preserve">Uzasadnianie przyczyn podjęcia określonych działań przez Sojusz. </w:t>
            </w:r>
          </w:p>
        </w:tc>
      </w:tr>
      <w:tr w:rsidR="000A16B3" w:rsidRPr="00A0372C" w:rsidTr="000A16B3">
        <w:tc>
          <w:tcPr>
            <w:tcW w:w="2127" w:type="dxa"/>
            <w:vAlign w:val="center"/>
          </w:tcPr>
          <w:p w:rsidR="000A16B3" w:rsidRPr="00A0372C" w:rsidRDefault="000A16B3" w:rsidP="00A0372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0372C">
              <w:rPr>
                <w:rFonts w:ascii="Times New Roman" w:hAnsi="Times New Roman" w:cs="Times New Roman"/>
                <w:i/>
              </w:rPr>
              <w:t>Komitet Wojskowy</w:t>
            </w:r>
          </w:p>
        </w:tc>
        <w:tc>
          <w:tcPr>
            <w:tcW w:w="8789" w:type="dxa"/>
          </w:tcPr>
          <w:p w:rsidR="000A16B3" w:rsidRPr="00A0372C" w:rsidRDefault="00A156B1" w:rsidP="00A037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72C">
              <w:rPr>
                <w:rFonts w:ascii="Times New Roman" w:hAnsi="Times New Roman" w:cs="Times New Roman"/>
              </w:rPr>
              <w:t>To najwyższy organ wojskowy NATO. Składa się z szefów sztabów państw członkowskich. Jest podporządkowany Radzie.</w:t>
            </w:r>
          </w:p>
          <w:p w:rsidR="00A156B1" w:rsidRPr="00A0372C" w:rsidRDefault="00A156B1" w:rsidP="00A0372C">
            <w:pPr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A0372C">
              <w:rPr>
                <w:rFonts w:ascii="Times New Roman" w:hAnsi="Times New Roman" w:cs="Times New Roman"/>
                <w:u w:val="single"/>
              </w:rPr>
              <w:t>Kompetencje:</w:t>
            </w:r>
          </w:p>
          <w:p w:rsidR="00A156B1" w:rsidRPr="00A0372C" w:rsidRDefault="00A156B1" w:rsidP="00A0372C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72C">
              <w:rPr>
                <w:rFonts w:ascii="Times New Roman" w:hAnsi="Times New Roman" w:cs="Times New Roman"/>
              </w:rPr>
              <w:t>Koordynacja działań Paktu w kwestiach wojskowych.</w:t>
            </w:r>
          </w:p>
        </w:tc>
      </w:tr>
      <w:tr w:rsidR="000A16B3" w:rsidRPr="00A0372C" w:rsidTr="000A16B3">
        <w:tc>
          <w:tcPr>
            <w:tcW w:w="2127" w:type="dxa"/>
            <w:vAlign w:val="center"/>
          </w:tcPr>
          <w:p w:rsidR="000A16B3" w:rsidRPr="00A0372C" w:rsidRDefault="000A16B3" w:rsidP="00A0372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0372C">
              <w:rPr>
                <w:rFonts w:ascii="Times New Roman" w:hAnsi="Times New Roman" w:cs="Times New Roman"/>
                <w:i/>
              </w:rPr>
              <w:t>Komitet Planowania Obrony</w:t>
            </w:r>
          </w:p>
        </w:tc>
        <w:tc>
          <w:tcPr>
            <w:tcW w:w="8789" w:type="dxa"/>
          </w:tcPr>
          <w:p w:rsidR="000A16B3" w:rsidRPr="00A0372C" w:rsidRDefault="00A156B1" w:rsidP="00A037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72C">
              <w:rPr>
                <w:rFonts w:ascii="Times New Roman" w:hAnsi="Times New Roman" w:cs="Times New Roman"/>
              </w:rPr>
              <w:t>Składa się ze stałych przedstawicieli państw członkowskich Paktu z wyjątkiem Francji.</w:t>
            </w:r>
          </w:p>
          <w:p w:rsidR="00A156B1" w:rsidRPr="00A0372C" w:rsidRDefault="00A156B1" w:rsidP="00A0372C">
            <w:pPr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A0372C">
              <w:rPr>
                <w:rFonts w:ascii="Times New Roman" w:hAnsi="Times New Roman" w:cs="Times New Roman"/>
                <w:u w:val="single"/>
              </w:rPr>
              <w:t>Kompetencje:</w:t>
            </w:r>
          </w:p>
          <w:p w:rsidR="00A156B1" w:rsidRPr="00A0372C" w:rsidRDefault="00A156B1" w:rsidP="00A0372C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72C">
              <w:rPr>
                <w:rFonts w:ascii="Times New Roman" w:hAnsi="Times New Roman" w:cs="Times New Roman"/>
              </w:rPr>
              <w:t>Opracowywanie wytycznych dotyczących polityki wojskowej NATO (wielkość wyda</w:t>
            </w:r>
            <w:r w:rsidRPr="00A0372C">
              <w:rPr>
                <w:rFonts w:ascii="Times New Roman" w:hAnsi="Times New Roman" w:cs="Times New Roman"/>
              </w:rPr>
              <w:t>t</w:t>
            </w:r>
            <w:r w:rsidRPr="00A0372C">
              <w:rPr>
                <w:rFonts w:ascii="Times New Roman" w:hAnsi="Times New Roman" w:cs="Times New Roman"/>
              </w:rPr>
              <w:t>ków, liczebność sił zbrojnych).</w:t>
            </w:r>
          </w:p>
        </w:tc>
      </w:tr>
      <w:tr w:rsidR="000A16B3" w:rsidRPr="00A0372C" w:rsidTr="000A16B3">
        <w:tc>
          <w:tcPr>
            <w:tcW w:w="2127" w:type="dxa"/>
            <w:vAlign w:val="center"/>
          </w:tcPr>
          <w:p w:rsidR="000A16B3" w:rsidRPr="00A0372C" w:rsidRDefault="000A16B3" w:rsidP="00A0372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0372C">
              <w:rPr>
                <w:rFonts w:ascii="Times New Roman" w:hAnsi="Times New Roman" w:cs="Times New Roman"/>
                <w:i/>
              </w:rPr>
              <w:t>Grupa Planowania Nuklearnego</w:t>
            </w:r>
          </w:p>
        </w:tc>
        <w:tc>
          <w:tcPr>
            <w:tcW w:w="8789" w:type="dxa"/>
          </w:tcPr>
          <w:p w:rsidR="000A16B3" w:rsidRPr="00A0372C" w:rsidRDefault="00A156B1" w:rsidP="00A037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72C">
              <w:rPr>
                <w:rFonts w:ascii="Times New Roman" w:hAnsi="Times New Roman" w:cs="Times New Roman"/>
              </w:rPr>
              <w:t xml:space="preserve">To forum konsultacyjne w sprawach dotyczących broni jądrowej </w:t>
            </w:r>
            <w:r w:rsidR="005D100E" w:rsidRPr="00A0372C">
              <w:rPr>
                <w:rFonts w:ascii="Times New Roman" w:hAnsi="Times New Roman" w:cs="Times New Roman"/>
              </w:rPr>
              <w:t>(jej zabezpieczenie, rozmies</w:t>
            </w:r>
            <w:r w:rsidR="005D100E" w:rsidRPr="00A0372C">
              <w:rPr>
                <w:rFonts w:ascii="Times New Roman" w:hAnsi="Times New Roman" w:cs="Times New Roman"/>
              </w:rPr>
              <w:t>z</w:t>
            </w:r>
            <w:r w:rsidR="005D100E" w:rsidRPr="00A0372C">
              <w:rPr>
                <w:rFonts w:ascii="Times New Roman" w:hAnsi="Times New Roman" w:cs="Times New Roman"/>
              </w:rPr>
              <w:t>czenie, kontrola zbrojeń itp.)</w:t>
            </w:r>
          </w:p>
        </w:tc>
      </w:tr>
      <w:tr w:rsidR="000A16B3" w:rsidRPr="00A0372C" w:rsidTr="000A16B3">
        <w:tc>
          <w:tcPr>
            <w:tcW w:w="2127" w:type="dxa"/>
            <w:vAlign w:val="center"/>
          </w:tcPr>
          <w:p w:rsidR="000A16B3" w:rsidRPr="00A0372C" w:rsidRDefault="000A16B3" w:rsidP="00A0372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0372C">
              <w:rPr>
                <w:rFonts w:ascii="Times New Roman" w:hAnsi="Times New Roman" w:cs="Times New Roman"/>
                <w:i/>
              </w:rPr>
              <w:t>Sekretarz Generalny</w:t>
            </w:r>
          </w:p>
        </w:tc>
        <w:tc>
          <w:tcPr>
            <w:tcW w:w="8789" w:type="dxa"/>
          </w:tcPr>
          <w:p w:rsidR="000A16B3" w:rsidRPr="00A0372C" w:rsidRDefault="005D100E" w:rsidP="00A037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72C">
              <w:rPr>
                <w:rFonts w:ascii="Times New Roman" w:hAnsi="Times New Roman" w:cs="Times New Roman"/>
              </w:rPr>
              <w:t>Jest wybierany przez Radę na 4 - letnią kadencję.</w:t>
            </w:r>
            <w:r w:rsidR="00716620" w:rsidRPr="00A0372C">
              <w:rPr>
                <w:rFonts w:ascii="Times New Roman" w:hAnsi="Times New Roman" w:cs="Times New Roman"/>
              </w:rPr>
              <w:t xml:space="preserve"> Sekretarz pełni jednocześnie rolę przewodn</w:t>
            </w:r>
            <w:r w:rsidR="00716620" w:rsidRPr="00A0372C">
              <w:rPr>
                <w:rFonts w:ascii="Times New Roman" w:hAnsi="Times New Roman" w:cs="Times New Roman"/>
              </w:rPr>
              <w:t>i</w:t>
            </w:r>
            <w:r w:rsidR="00716620" w:rsidRPr="00A0372C">
              <w:rPr>
                <w:rFonts w:ascii="Times New Roman" w:hAnsi="Times New Roman" w:cs="Times New Roman"/>
              </w:rPr>
              <w:t>czącego Rady Północnoatlantyckiej, Komitetu Planowania Obronnego oraz Grupy Planowania Nuklearnego.</w:t>
            </w:r>
          </w:p>
          <w:p w:rsidR="005D100E" w:rsidRPr="00A0372C" w:rsidRDefault="005D100E" w:rsidP="00A0372C">
            <w:pPr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A0372C">
              <w:rPr>
                <w:rFonts w:ascii="Times New Roman" w:hAnsi="Times New Roman" w:cs="Times New Roman"/>
                <w:u w:val="single"/>
              </w:rPr>
              <w:t>Kompetencje:</w:t>
            </w:r>
          </w:p>
          <w:p w:rsidR="005D100E" w:rsidRPr="00A0372C" w:rsidRDefault="005D100E" w:rsidP="00A0372C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72C">
              <w:rPr>
                <w:rFonts w:ascii="Times New Roman" w:hAnsi="Times New Roman" w:cs="Times New Roman"/>
              </w:rPr>
              <w:t>Prowadzenie obrad najważniejszych organów NATO;</w:t>
            </w:r>
          </w:p>
          <w:p w:rsidR="005D100E" w:rsidRPr="00A0372C" w:rsidRDefault="005D100E" w:rsidP="00A0372C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72C">
              <w:rPr>
                <w:rFonts w:ascii="Times New Roman" w:hAnsi="Times New Roman" w:cs="Times New Roman"/>
              </w:rPr>
              <w:t>Wykonywanie uchwał organów Paktu;</w:t>
            </w:r>
          </w:p>
          <w:p w:rsidR="005D100E" w:rsidRPr="00A0372C" w:rsidRDefault="005D100E" w:rsidP="00A0372C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72C">
              <w:rPr>
                <w:rFonts w:ascii="Times New Roman" w:hAnsi="Times New Roman" w:cs="Times New Roman"/>
              </w:rPr>
              <w:t>Reprezentowanie Paktu na arenie międzynarodowej;</w:t>
            </w:r>
          </w:p>
          <w:p w:rsidR="005D100E" w:rsidRPr="00A0372C" w:rsidRDefault="005D100E" w:rsidP="00A0372C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72C">
              <w:rPr>
                <w:rFonts w:ascii="Times New Roman" w:hAnsi="Times New Roman" w:cs="Times New Roman"/>
              </w:rPr>
              <w:t>Koordynowanie współpracy państw członkowskich.</w:t>
            </w:r>
          </w:p>
          <w:p w:rsidR="005D100E" w:rsidRPr="00A0372C" w:rsidRDefault="005D100E" w:rsidP="00A037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72C">
              <w:rPr>
                <w:rFonts w:ascii="Times New Roman" w:hAnsi="Times New Roman" w:cs="Times New Roman"/>
              </w:rPr>
              <w:t xml:space="preserve">Obecnie Sekretarzem Generalnym NATO jest: </w:t>
            </w:r>
            <w:proofErr w:type="spellStart"/>
            <w:r w:rsidRPr="00A0372C">
              <w:rPr>
                <w:rFonts w:ascii="Times New Roman" w:hAnsi="Times New Roman" w:cs="Times New Roman"/>
                <w:b/>
                <w:i/>
              </w:rPr>
              <w:t>Jens</w:t>
            </w:r>
            <w:proofErr w:type="spellEnd"/>
            <w:r w:rsidRPr="00A0372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A0372C">
              <w:rPr>
                <w:rFonts w:ascii="Times New Roman" w:hAnsi="Times New Roman" w:cs="Times New Roman"/>
                <w:b/>
                <w:i/>
              </w:rPr>
              <w:t>Stoltenber</w:t>
            </w:r>
            <w:r w:rsidR="00D3531C">
              <w:rPr>
                <w:rFonts w:ascii="Times New Roman" w:hAnsi="Times New Roman" w:cs="Times New Roman"/>
                <w:b/>
                <w:i/>
              </w:rPr>
              <w:t>g</w:t>
            </w:r>
            <w:proofErr w:type="spellEnd"/>
            <w:r w:rsidRPr="00A0372C">
              <w:rPr>
                <w:rFonts w:ascii="Times New Roman" w:hAnsi="Times New Roman" w:cs="Times New Roman"/>
              </w:rPr>
              <w:t xml:space="preserve"> (od 1 października 2014r.)</w:t>
            </w:r>
          </w:p>
        </w:tc>
      </w:tr>
    </w:tbl>
    <w:p w:rsidR="000A16B3" w:rsidRPr="00A0372C" w:rsidRDefault="000A16B3" w:rsidP="00A0372C">
      <w:pPr>
        <w:spacing w:line="276" w:lineRule="auto"/>
        <w:jc w:val="both"/>
        <w:rPr>
          <w:rFonts w:ascii="Times New Roman" w:hAnsi="Times New Roman" w:cs="Times New Roman"/>
          <w:sz w:val="8"/>
        </w:rPr>
      </w:pPr>
    </w:p>
    <w:p w:rsidR="008268F2" w:rsidRPr="00A0372C" w:rsidRDefault="008268F2" w:rsidP="00A0372C">
      <w:pPr>
        <w:spacing w:line="276" w:lineRule="auto"/>
        <w:jc w:val="center"/>
        <w:rPr>
          <w:rFonts w:ascii="Times New Roman" w:hAnsi="Times New Roman" w:cs="Times New Roman"/>
        </w:rPr>
      </w:pPr>
      <w:r w:rsidRPr="00A0372C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>
            <wp:extent cx="3294949" cy="5267325"/>
            <wp:effectExtent l="19050" t="0" r="701" b="0"/>
            <wp:docPr id="1" name="Obraz 1" descr="C:\Users\Radosław\AppData\Local\Microsoft\Windows\INetCache\Content.Word\CCF20160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osław\AppData\Local\Microsoft\Windows\INetCache\Content.Word\CCF201608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-2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5268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8F2" w:rsidRPr="00A0372C" w:rsidRDefault="008268F2" w:rsidP="00A0372C">
      <w:pPr>
        <w:spacing w:line="276" w:lineRule="auto"/>
        <w:jc w:val="both"/>
        <w:rPr>
          <w:rFonts w:ascii="Times New Roman" w:hAnsi="Times New Roman" w:cs="Times New Roman"/>
        </w:rPr>
      </w:pPr>
    </w:p>
    <w:p w:rsidR="005D100E" w:rsidRPr="00A0372C" w:rsidRDefault="00A0372C" w:rsidP="00A0372C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4</w:t>
      </w:r>
      <w:r w:rsidR="005D100E" w:rsidRPr="00A0372C">
        <w:rPr>
          <w:rFonts w:ascii="Times New Roman" w:hAnsi="Times New Roman" w:cs="Times New Roman"/>
          <w:b/>
          <w:u w:val="single"/>
        </w:rPr>
        <w:t>. OPERACJE POKOJOWE NATO</w:t>
      </w:r>
    </w:p>
    <w:p w:rsidR="005D100E" w:rsidRPr="00A0372C" w:rsidRDefault="005D100E" w:rsidP="00A0372C">
      <w:pPr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D100E" w:rsidRPr="00A0372C" w:rsidRDefault="005D100E" w:rsidP="00A0372C">
      <w:pPr>
        <w:spacing w:line="276" w:lineRule="auto"/>
        <w:jc w:val="both"/>
        <w:rPr>
          <w:rFonts w:ascii="Times New Roman" w:hAnsi="Times New Roman" w:cs="Times New Roman"/>
        </w:rPr>
      </w:pPr>
      <w:r w:rsidRPr="00A0372C">
        <w:rPr>
          <w:rFonts w:ascii="Times New Roman" w:hAnsi="Times New Roman" w:cs="Times New Roman"/>
        </w:rPr>
        <w:tab/>
        <w:t xml:space="preserve">W 1991 r. NATO przyjęło Koncepcję Strategicznego Sojuszu, która przewidywała możliwość uczestniczenia </w:t>
      </w:r>
      <w:r w:rsidR="00DE7963" w:rsidRPr="00A0372C">
        <w:rPr>
          <w:rFonts w:ascii="Times New Roman" w:hAnsi="Times New Roman" w:cs="Times New Roman"/>
        </w:rPr>
        <w:t>w operacjach pokojowych. Warunkiem uczestnictwa jest sprawowanie kierownictwa nad operacją uznaną przez organizację międzynarodową (ONZ, OBWE), zgoda wszystkich członków organizacji i jej bezstronność wobec stron konfliktu, zgoda stron konfliktu na rozlokowanie sił wo</w:t>
      </w:r>
      <w:r w:rsidR="00DE7963" w:rsidRPr="00A0372C">
        <w:rPr>
          <w:rFonts w:ascii="Times New Roman" w:hAnsi="Times New Roman" w:cs="Times New Roman"/>
        </w:rPr>
        <w:t>j</w:t>
      </w:r>
      <w:r w:rsidR="00DE7963" w:rsidRPr="00A0372C">
        <w:rPr>
          <w:rFonts w:ascii="Times New Roman" w:hAnsi="Times New Roman" w:cs="Times New Roman"/>
        </w:rPr>
        <w:t xml:space="preserve">skowych. Jednak nie wszystkie warunki muszą być spełnione. Np. zasada zgody stron nie obowiązuje, gdy interwencja ma na celu narzucenie pokoju. </w:t>
      </w:r>
    </w:p>
    <w:p w:rsidR="00DE7963" w:rsidRPr="00A0372C" w:rsidRDefault="00DE7963" w:rsidP="00A0372C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A0372C">
        <w:rPr>
          <w:rFonts w:ascii="Times New Roman" w:hAnsi="Times New Roman" w:cs="Times New Roman"/>
          <w:u w:val="single"/>
        </w:rPr>
        <w:t>Najważniejszymi operacjami NATO były:</w:t>
      </w:r>
    </w:p>
    <w:p w:rsidR="00DE7963" w:rsidRPr="00A0372C" w:rsidRDefault="00DE7963" w:rsidP="00A0372C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A0372C">
        <w:rPr>
          <w:rFonts w:ascii="Times New Roman" w:hAnsi="Times New Roman" w:cs="Times New Roman"/>
        </w:rPr>
        <w:t>Siły Implementacyjne (IFOR) w Boś</w:t>
      </w:r>
      <w:r w:rsidR="00716620" w:rsidRPr="00A0372C">
        <w:rPr>
          <w:rFonts w:ascii="Times New Roman" w:hAnsi="Times New Roman" w:cs="Times New Roman"/>
        </w:rPr>
        <w:t xml:space="preserve">ni i Hercegowinie (1995 - 1996) - operacja prowadzona od 20 grudnia 1995 r. do 20 grudnia 1996 r. Jej celem była realizacja postanowień </w:t>
      </w:r>
      <w:r w:rsidR="004F33D0" w:rsidRPr="00A0372C">
        <w:rPr>
          <w:rFonts w:ascii="Times New Roman" w:hAnsi="Times New Roman" w:cs="Times New Roman"/>
        </w:rPr>
        <w:t>porozumi</w:t>
      </w:r>
      <w:r w:rsidR="004F33D0" w:rsidRPr="00A0372C">
        <w:rPr>
          <w:rFonts w:ascii="Times New Roman" w:hAnsi="Times New Roman" w:cs="Times New Roman"/>
        </w:rPr>
        <w:t>e</w:t>
      </w:r>
      <w:r w:rsidR="004F33D0" w:rsidRPr="00A0372C">
        <w:rPr>
          <w:rFonts w:ascii="Times New Roman" w:hAnsi="Times New Roman" w:cs="Times New Roman"/>
        </w:rPr>
        <w:t xml:space="preserve">nia pokojowego w sprawie Bośni i Hercegowiny. </w:t>
      </w:r>
    </w:p>
    <w:p w:rsidR="00DE7963" w:rsidRPr="00A0372C" w:rsidRDefault="00DE7963" w:rsidP="00A0372C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A0372C">
        <w:rPr>
          <w:rFonts w:ascii="Times New Roman" w:hAnsi="Times New Roman" w:cs="Times New Roman"/>
        </w:rPr>
        <w:t>Siły Stabilizacyjne (SFOR) w Bośni i Hercegowinie (od 1</w:t>
      </w:r>
      <w:r w:rsidR="004F33D0" w:rsidRPr="00A0372C">
        <w:rPr>
          <w:rFonts w:ascii="Times New Roman" w:hAnsi="Times New Roman" w:cs="Times New Roman"/>
        </w:rPr>
        <w:t>996) - misja prowadzona od 21 grudnia 1996 r. do 2 grudnia 2004 r. Celem sił NATO jest stabilizowanie pokoju i zapewni</w:t>
      </w:r>
      <w:r w:rsidR="004F33D0" w:rsidRPr="00A0372C">
        <w:rPr>
          <w:rFonts w:ascii="Times New Roman" w:hAnsi="Times New Roman" w:cs="Times New Roman"/>
        </w:rPr>
        <w:t>e</w:t>
      </w:r>
      <w:r w:rsidR="004F33D0" w:rsidRPr="00A0372C">
        <w:rPr>
          <w:rFonts w:ascii="Times New Roman" w:hAnsi="Times New Roman" w:cs="Times New Roman"/>
        </w:rPr>
        <w:t>nie bezpi</w:t>
      </w:r>
      <w:r w:rsidR="004F33D0" w:rsidRPr="00A0372C">
        <w:rPr>
          <w:rFonts w:ascii="Times New Roman" w:hAnsi="Times New Roman" w:cs="Times New Roman"/>
        </w:rPr>
        <w:t>e</w:t>
      </w:r>
      <w:r w:rsidR="004F33D0" w:rsidRPr="00A0372C">
        <w:rPr>
          <w:rFonts w:ascii="Times New Roman" w:hAnsi="Times New Roman" w:cs="Times New Roman"/>
        </w:rPr>
        <w:t xml:space="preserve">czeństwa w </w:t>
      </w:r>
      <w:proofErr w:type="spellStart"/>
      <w:r w:rsidR="004F33D0" w:rsidRPr="00A0372C">
        <w:rPr>
          <w:rFonts w:ascii="Times New Roman" w:hAnsi="Times New Roman" w:cs="Times New Roman"/>
        </w:rPr>
        <w:t>BiH</w:t>
      </w:r>
      <w:proofErr w:type="spellEnd"/>
      <w:r w:rsidR="004F33D0" w:rsidRPr="00A0372C">
        <w:rPr>
          <w:rFonts w:ascii="Times New Roman" w:hAnsi="Times New Roman" w:cs="Times New Roman"/>
        </w:rPr>
        <w:t>.</w:t>
      </w:r>
    </w:p>
    <w:p w:rsidR="00DE7963" w:rsidRPr="00A0372C" w:rsidRDefault="00DE7963" w:rsidP="00A0372C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A0372C">
        <w:rPr>
          <w:rFonts w:ascii="Times New Roman" w:hAnsi="Times New Roman" w:cs="Times New Roman"/>
        </w:rPr>
        <w:t>Atak powietrzny NATO na Jugosławię bez zgody Rady Bezpieczeństwa ONZ (1999r.)</w:t>
      </w:r>
    </w:p>
    <w:p w:rsidR="00DE7963" w:rsidRPr="00A0372C" w:rsidRDefault="00DE7963" w:rsidP="00A0372C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A0372C">
        <w:rPr>
          <w:rFonts w:ascii="Times New Roman" w:hAnsi="Times New Roman" w:cs="Times New Roman"/>
        </w:rPr>
        <w:lastRenderedPageBreak/>
        <w:t>Kosovo</w:t>
      </w:r>
      <w:proofErr w:type="spellEnd"/>
      <w:r w:rsidRPr="00A0372C">
        <w:rPr>
          <w:rFonts w:ascii="Times New Roman" w:hAnsi="Times New Roman" w:cs="Times New Roman"/>
        </w:rPr>
        <w:t xml:space="preserve"> </w:t>
      </w:r>
      <w:proofErr w:type="spellStart"/>
      <w:r w:rsidRPr="00A0372C">
        <w:rPr>
          <w:rFonts w:ascii="Times New Roman" w:hAnsi="Times New Roman" w:cs="Times New Roman"/>
        </w:rPr>
        <w:t>Force</w:t>
      </w:r>
      <w:proofErr w:type="spellEnd"/>
      <w:r w:rsidR="004F33D0" w:rsidRPr="00A0372C">
        <w:rPr>
          <w:rFonts w:ascii="Times New Roman" w:hAnsi="Times New Roman" w:cs="Times New Roman"/>
        </w:rPr>
        <w:t xml:space="preserve">  (KFOR) (od 1999r.) - misja mająca na celu utrzymanie pokoju w Kosowie i zapewnienie warunków dla bezpiecznego powrotu uchodźców. Rozpoczęła się 12 czerwca 1999 r.</w:t>
      </w:r>
    </w:p>
    <w:p w:rsidR="00DE7963" w:rsidRPr="00A0372C" w:rsidRDefault="00DE7963" w:rsidP="00A0372C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A0372C">
        <w:rPr>
          <w:rFonts w:ascii="Times New Roman" w:hAnsi="Times New Roman" w:cs="Times New Roman"/>
        </w:rPr>
        <w:t>Międzynarodowe Siły Wspierające Bezpieczeństwo (ISAF) w Afganistanie (od 2001 r.)</w:t>
      </w:r>
    </w:p>
    <w:p w:rsidR="00DE7963" w:rsidRPr="00A0372C" w:rsidRDefault="00DE7963" w:rsidP="00A0372C">
      <w:pPr>
        <w:spacing w:line="276" w:lineRule="auto"/>
        <w:jc w:val="both"/>
        <w:rPr>
          <w:rFonts w:ascii="Times New Roman" w:hAnsi="Times New Roman" w:cs="Times New Roman"/>
        </w:rPr>
      </w:pPr>
    </w:p>
    <w:p w:rsidR="00DE7963" w:rsidRPr="00A0372C" w:rsidRDefault="00A0372C" w:rsidP="00A0372C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5</w:t>
      </w:r>
      <w:r w:rsidR="00DE7963" w:rsidRPr="00A0372C">
        <w:rPr>
          <w:rFonts w:ascii="Times New Roman" w:hAnsi="Times New Roman" w:cs="Times New Roman"/>
          <w:b/>
          <w:u w:val="single"/>
        </w:rPr>
        <w:t>. STRUKTURA SIŁ ZBROJNYCH NATO</w:t>
      </w:r>
    </w:p>
    <w:p w:rsidR="00DE7963" w:rsidRPr="00A0372C" w:rsidRDefault="00DE7963" w:rsidP="00A0372C">
      <w:pPr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E7963" w:rsidRPr="00A0372C" w:rsidRDefault="00DE7963" w:rsidP="00A0372C">
      <w:pPr>
        <w:spacing w:line="276" w:lineRule="auto"/>
        <w:jc w:val="both"/>
        <w:rPr>
          <w:rFonts w:ascii="Times New Roman" w:hAnsi="Times New Roman" w:cs="Times New Roman"/>
        </w:rPr>
      </w:pPr>
      <w:r w:rsidRPr="00A0372C">
        <w:rPr>
          <w:rFonts w:ascii="Times New Roman" w:hAnsi="Times New Roman" w:cs="Times New Roman"/>
        </w:rPr>
        <w:t xml:space="preserve">1. </w:t>
      </w:r>
      <w:r w:rsidRPr="00A0372C">
        <w:rPr>
          <w:rFonts w:ascii="Times New Roman" w:hAnsi="Times New Roman" w:cs="Times New Roman"/>
          <w:b/>
          <w:i/>
        </w:rPr>
        <w:t xml:space="preserve">Siły reagowania </w:t>
      </w:r>
      <w:r w:rsidRPr="00A0372C">
        <w:rPr>
          <w:rFonts w:ascii="Times New Roman" w:hAnsi="Times New Roman" w:cs="Times New Roman"/>
        </w:rPr>
        <w:t xml:space="preserve"> - w ich skład wchodzą jednostki narodowe i międzynarodowe wszystkich rodz</w:t>
      </w:r>
      <w:r w:rsidRPr="00A0372C">
        <w:rPr>
          <w:rFonts w:ascii="Times New Roman" w:hAnsi="Times New Roman" w:cs="Times New Roman"/>
        </w:rPr>
        <w:t>a</w:t>
      </w:r>
      <w:r w:rsidRPr="00A0372C">
        <w:rPr>
          <w:rFonts w:ascii="Times New Roman" w:hAnsi="Times New Roman" w:cs="Times New Roman"/>
        </w:rPr>
        <w:t>jów wojsk. Dzielą się na siły natychmiastowego reagowania utrzymywanie w ciągłej gotowości boj</w:t>
      </w:r>
      <w:r w:rsidRPr="00A0372C">
        <w:rPr>
          <w:rFonts w:ascii="Times New Roman" w:hAnsi="Times New Roman" w:cs="Times New Roman"/>
        </w:rPr>
        <w:t>o</w:t>
      </w:r>
      <w:r w:rsidRPr="00A0372C">
        <w:rPr>
          <w:rFonts w:ascii="Times New Roman" w:hAnsi="Times New Roman" w:cs="Times New Roman"/>
        </w:rPr>
        <w:t>wej (15 tys. Żołnierzy) i siły szybkiego reagowania (ok. 50 brygad);</w:t>
      </w:r>
    </w:p>
    <w:p w:rsidR="00DE7963" w:rsidRPr="00A0372C" w:rsidRDefault="00DE7963" w:rsidP="00A0372C">
      <w:pPr>
        <w:spacing w:line="276" w:lineRule="auto"/>
        <w:jc w:val="both"/>
        <w:rPr>
          <w:rFonts w:ascii="Times New Roman" w:hAnsi="Times New Roman" w:cs="Times New Roman"/>
        </w:rPr>
      </w:pPr>
      <w:r w:rsidRPr="00A0372C">
        <w:rPr>
          <w:rFonts w:ascii="Times New Roman" w:hAnsi="Times New Roman" w:cs="Times New Roman"/>
        </w:rPr>
        <w:t xml:space="preserve">2. </w:t>
      </w:r>
      <w:r w:rsidRPr="00A0372C">
        <w:rPr>
          <w:rFonts w:ascii="Times New Roman" w:hAnsi="Times New Roman" w:cs="Times New Roman"/>
          <w:b/>
          <w:i/>
        </w:rPr>
        <w:t xml:space="preserve">Główne siły obrony - </w:t>
      </w:r>
      <w:r w:rsidRPr="00A0372C">
        <w:rPr>
          <w:rFonts w:ascii="Times New Roman" w:hAnsi="Times New Roman" w:cs="Times New Roman"/>
        </w:rPr>
        <w:t>składają się z jednostek narodowych i międzynarodowych w różnym stopniu gotowości bojowej. Łącznie tworzą one 7 korpusów złożonych z około 14 dywizji. Są podstawą stru</w:t>
      </w:r>
      <w:r w:rsidRPr="00A0372C">
        <w:rPr>
          <w:rFonts w:ascii="Times New Roman" w:hAnsi="Times New Roman" w:cs="Times New Roman"/>
        </w:rPr>
        <w:t>k</w:t>
      </w:r>
      <w:r w:rsidRPr="00A0372C">
        <w:rPr>
          <w:rFonts w:ascii="Times New Roman" w:hAnsi="Times New Roman" w:cs="Times New Roman"/>
        </w:rPr>
        <w:t>tury obronnej NATO, a ich użycie jest przewidziane w przypadku długotrwałych konfliktów.</w:t>
      </w:r>
    </w:p>
    <w:p w:rsidR="00DE7963" w:rsidRPr="00A0372C" w:rsidRDefault="00DE7963" w:rsidP="00A0372C">
      <w:pPr>
        <w:spacing w:line="276" w:lineRule="auto"/>
        <w:jc w:val="both"/>
        <w:rPr>
          <w:rFonts w:ascii="Times New Roman" w:hAnsi="Times New Roman" w:cs="Times New Roman"/>
        </w:rPr>
      </w:pPr>
      <w:r w:rsidRPr="00A0372C">
        <w:rPr>
          <w:rFonts w:ascii="Times New Roman" w:hAnsi="Times New Roman" w:cs="Times New Roman"/>
        </w:rPr>
        <w:t xml:space="preserve">3. </w:t>
      </w:r>
      <w:r w:rsidRPr="00A0372C">
        <w:rPr>
          <w:rFonts w:ascii="Times New Roman" w:hAnsi="Times New Roman" w:cs="Times New Roman"/>
          <w:b/>
          <w:i/>
        </w:rPr>
        <w:t>Siły wzmocnienia</w:t>
      </w:r>
      <w:r w:rsidRPr="00A0372C">
        <w:rPr>
          <w:rFonts w:ascii="Times New Roman" w:hAnsi="Times New Roman" w:cs="Times New Roman"/>
        </w:rPr>
        <w:t xml:space="preserve"> - </w:t>
      </w:r>
      <w:r w:rsidR="002659A8" w:rsidRPr="00A0372C">
        <w:rPr>
          <w:rFonts w:ascii="Times New Roman" w:hAnsi="Times New Roman" w:cs="Times New Roman"/>
        </w:rPr>
        <w:t>jednostki pozostające w różnym stopniu gotowości, które mogą być użyte w każdym regionie. W ich skład wchodzi kilka dywizji pancernych i zmechanizowanych z USA i Wie</w:t>
      </w:r>
      <w:r w:rsidR="002659A8" w:rsidRPr="00A0372C">
        <w:rPr>
          <w:rFonts w:ascii="Times New Roman" w:hAnsi="Times New Roman" w:cs="Times New Roman"/>
        </w:rPr>
        <w:t>l</w:t>
      </w:r>
      <w:r w:rsidR="002659A8" w:rsidRPr="00A0372C">
        <w:rPr>
          <w:rFonts w:ascii="Times New Roman" w:hAnsi="Times New Roman" w:cs="Times New Roman"/>
        </w:rPr>
        <w:t xml:space="preserve">kiej Brytanii. </w:t>
      </w:r>
    </w:p>
    <w:p w:rsidR="004F33D0" w:rsidRPr="00A0372C" w:rsidRDefault="004F33D0" w:rsidP="00A0372C">
      <w:pPr>
        <w:spacing w:line="276" w:lineRule="auto"/>
        <w:jc w:val="both"/>
        <w:rPr>
          <w:rFonts w:ascii="Times New Roman" w:hAnsi="Times New Roman" w:cs="Times New Roman"/>
        </w:rPr>
      </w:pPr>
    </w:p>
    <w:p w:rsidR="004F33D0" w:rsidRPr="00A0372C" w:rsidRDefault="004F33D0" w:rsidP="00A0372C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A0372C">
        <w:rPr>
          <w:rFonts w:ascii="Times New Roman" w:hAnsi="Times New Roman" w:cs="Times New Roman"/>
          <w:b/>
          <w:u w:val="single"/>
        </w:rPr>
        <w:t>10. DROGA POLSKI DO NATO</w:t>
      </w:r>
    </w:p>
    <w:p w:rsidR="004F33D0" w:rsidRPr="00A0372C" w:rsidRDefault="004F33D0" w:rsidP="00A0372C">
      <w:pPr>
        <w:spacing w:line="276" w:lineRule="auto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tbl>
      <w:tblPr>
        <w:tblStyle w:val="Tabela-Siatka"/>
        <w:tblW w:w="10632" w:type="dxa"/>
        <w:tblInd w:w="-60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410"/>
        <w:gridCol w:w="8222"/>
      </w:tblGrid>
      <w:tr w:rsidR="004F33D0" w:rsidRPr="00A0372C" w:rsidTr="004F33D0">
        <w:tc>
          <w:tcPr>
            <w:tcW w:w="2410" w:type="dxa"/>
            <w:shd w:val="clear" w:color="auto" w:fill="CCC0D9" w:themeFill="accent4" w:themeFillTint="66"/>
          </w:tcPr>
          <w:p w:rsidR="004F33D0" w:rsidRPr="00A0372C" w:rsidRDefault="004F33D0" w:rsidP="00A037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372C">
              <w:rPr>
                <w:rFonts w:ascii="Times New Roman" w:hAnsi="Times New Roman" w:cs="Times New Roman"/>
                <w:b/>
              </w:rPr>
              <w:t>Rok</w:t>
            </w:r>
          </w:p>
        </w:tc>
        <w:tc>
          <w:tcPr>
            <w:tcW w:w="8222" w:type="dxa"/>
            <w:shd w:val="clear" w:color="auto" w:fill="CCC0D9" w:themeFill="accent4" w:themeFillTint="66"/>
          </w:tcPr>
          <w:p w:rsidR="004F33D0" w:rsidRPr="00A0372C" w:rsidRDefault="004F33D0" w:rsidP="00A037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372C">
              <w:rPr>
                <w:rFonts w:ascii="Times New Roman" w:hAnsi="Times New Roman" w:cs="Times New Roman"/>
                <w:b/>
              </w:rPr>
              <w:t>Wydarzenie</w:t>
            </w:r>
          </w:p>
        </w:tc>
      </w:tr>
      <w:tr w:rsidR="004F33D0" w:rsidRPr="00A0372C" w:rsidTr="004F33D0">
        <w:tc>
          <w:tcPr>
            <w:tcW w:w="2410" w:type="dxa"/>
            <w:vAlign w:val="center"/>
          </w:tcPr>
          <w:p w:rsidR="004F33D0" w:rsidRPr="00A0372C" w:rsidRDefault="004F33D0" w:rsidP="00A0372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372C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8222" w:type="dxa"/>
          </w:tcPr>
          <w:p w:rsidR="004F33D0" w:rsidRPr="00A0372C" w:rsidRDefault="004F33D0" w:rsidP="00A037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72C">
              <w:rPr>
                <w:rFonts w:ascii="Times New Roman" w:hAnsi="Times New Roman" w:cs="Times New Roman"/>
              </w:rPr>
              <w:t xml:space="preserve">Polska i NATO nawiązały stosunki dyplomatyczne, Zgromadzenie Północnoatlantyckie przyznało Polsce status tzw. Delegata stowarzyszonego. Sekretarz Generalny NATO M. </w:t>
            </w:r>
            <w:proofErr w:type="spellStart"/>
            <w:r w:rsidRPr="00A0372C">
              <w:rPr>
                <w:rFonts w:ascii="Times New Roman" w:hAnsi="Times New Roman" w:cs="Times New Roman"/>
              </w:rPr>
              <w:t>Woerner</w:t>
            </w:r>
            <w:proofErr w:type="spellEnd"/>
            <w:r w:rsidRPr="00A0372C">
              <w:rPr>
                <w:rFonts w:ascii="Times New Roman" w:hAnsi="Times New Roman" w:cs="Times New Roman"/>
              </w:rPr>
              <w:t xml:space="preserve"> złożył wizytę w Polsce.</w:t>
            </w:r>
          </w:p>
        </w:tc>
      </w:tr>
      <w:tr w:rsidR="004F33D0" w:rsidRPr="00A0372C" w:rsidTr="004F33D0">
        <w:tc>
          <w:tcPr>
            <w:tcW w:w="2410" w:type="dxa"/>
            <w:vAlign w:val="center"/>
          </w:tcPr>
          <w:p w:rsidR="004F33D0" w:rsidRPr="00A0372C" w:rsidRDefault="004F33D0" w:rsidP="00A0372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372C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8222" w:type="dxa"/>
          </w:tcPr>
          <w:p w:rsidR="004F33D0" w:rsidRPr="00A0372C" w:rsidRDefault="004F33D0" w:rsidP="00A037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72C">
              <w:rPr>
                <w:rFonts w:ascii="Times New Roman" w:hAnsi="Times New Roman" w:cs="Times New Roman"/>
              </w:rPr>
              <w:t>Rada Północnoatlantycka przyjęła oświadczenie o partnerstwie z państwami Europy Śro</w:t>
            </w:r>
            <w:r w:rsidRPr="00A0372C">
              <w:rPr>
                <w:rFonts w:ascii="Times New Roman" w:hAnsi="Times New Roman" w:cs="Times New Roman"/>
              </w:rPr>
              <w:t>d</w:t>
            </w:r>
            <w:r w:rsidRPr="00A0372C">
              <w:rPr>
                <w:rFonts w:ascii="Times New Roman" w:hAnsi="Times New Roman" w:cs="Times New Roman"/>
              </w:rPr>
              <w:t>kowo - Wschodniej, a forum tego współdziałania stał się Północnoatlantycka Rada Współpracy. W Kwaterze Głównej NATO prezydent Lech Wałęsa oświadczył: „Rzeczp</w:t>
            </w:r>
            <w:r w:rsidRPr="00A0372C">
              <w:rPr>
                <w:rFonts w:ascii="Times New Roman" w:hAnsi="Times New Roman" w:cs="Times New Roman"/>
              </w:rPr>
              <w:t>o</w:t>
            </w:r>
            <w:r w:rsidRPr="00A0372C">
              <w:rPr>
                <w:rFonts w:ascii="Times New Roman" w:hAnsi="Times New Roman" w:cs="Times New Roman"/>
              </w:rPr>
              <w:t>spolita Polska podziela credo</w:t>
            </w:r>
            <w:r w:rsidR="005022F1" w:rsidRPr="00A0372C">
              <w:rPr>
                <w:rFonts w:ascii="Times New Roman" w:hAnsi="Times New Roman" w:cs="Times New Roman"/>
              </w:rPr>
              <w:t xml:space="preserve"> i podziela także cele polityczne Sojuszu Północnoatlanty</w:t>
            </w:r>
            <w:r w:rsidR="005022F1" w:rsidRPr="00A0372C">
              <w:rPr>
                <w:rFonts w:ascii="Times New Roman" w:hAnsi="Times New Roman" w:cs="Times New Roman"/>
              </w:rPr>
              <w:t>c</w:t>
            </w:r>
            <w:r w:rsidR="005022F1" w:rsidRPr="00A0372C">
              <w:rPr>
                <w:rFonts w:ascii="Times New Roman" w:hAnsi="Times New Roman" w:cs="Times New Roman"/>
              </w:rPr>
              <w:t>kiego”.</w:t>
            </w:r>
          </w:p>
        </w:tc>
      </w:tr>
      <w:tr w:rsidR="004F33D0" w:rsidRPr="00A0372C" w:rsidTr="004F33D0">
        <w:tc>
          <w:tcPr>
            <w:tcW w:w="2410" w:type="dxa"/>
            <w:vAlign w:val="center"/>
          </w:tcPr>
          <w:p w:rsidR="004F33D0" w:rsidRPr="00A0372C" w:rsidRDefault="005022F1" w:rsidP="00A0372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372C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8222" w:type="dxa"/>
          </w:tcPr>
          <w:p w:rsidR="004F33D0" w:rsidRPr="00A0372C" w:rsidRDefault="005022F1" w:rsidP="00A037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72C">
              <w:rPr>
                <w:rFonts w:ascii="Times New Roman" w:hAnsi="Times New Roman" w:cs="Times New Roman"/>
              </w:rPr>
              <w:t>Prezydent Wałęsa zaprezentował pomysł stworzenia NATO - bis: systemu bezpieczeństwa tworzonego przez kraje Europy Środkowo - Wschodniej, a premier Hanna Suchocka p</w:t>
            </w:r>
            <w:r w:rsidRPr="00A0372C">
              <w:rPr>
                <w:rFonts w:ascii="Times New Roman" w:hAnsi="Times New Roman" w:cs="Times New Roman"/>
              </w:rPr>
              <w:t>o</w:t>
            </w:r>
            <w:r w:rsidRPr="00A0372C">
              <w:rPr>
                <w:rFonts w:ascii="Times New Roman" w:hAnsi="Times New Roman" w:cs="Times New Roman"/>
              </w:rPr>
              <w:t>wiedziała w Brukseli, że jest przekonana, iż Polska przystąpi do NATO wcześniej niż do EWG.</w:t>
            </w:r>
          </w:p>
        </w:tc>
      </w:tr>
      <w:tr w:rsidR="004F33D0" w:rsidRPr="00A0372C" w:rsidTr="004F33D0">
        <w:tc>
          <w:tcPr>
            <w:tcW w:w="2410" w:type="dxa"/>
            <w:vAlign w:val="center"/>
          </w:tcPr>
          <w:p w:rsidR="004F33D0" w:rsidRPr="00A0372C" w:rsidRDefault="005022F1" w:rsidP="00A0372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372C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8222" w:type="dxa"/>
          </w:tcPr>
          <w:p w:rsidR="004F33D0" w:rsidRPr="00A0372C" w:rsidRDefault="005022F1" w:rsidP="00A037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72C">
              <w:rPr>
                <w:rFonts w:ascii="Times New Roman" w:hAnsi="Times New Roman" w:cs="Times New Roman"/>
              </w:rPr>
              <w:t xml:space="preserve">Sekretarz Generalny NATO M. </w:t>
            </w:r>
            <w:proofErr w:type="spellStart"/>
            <w:r w:rsidRPr="00A0372C">
              <w:rPr>
                <w:rFonts w:ascii="Times New Roman" w:hAnsi="Times New Roman" w:cs="Times New Roman"/>
              </w:rPr>
              <w:t>Woerner</w:t>
            </w:r>
            <w:proofErr w:type="spellEnd"/>
            <w:r w:rsidRPr="00A0372C">
              <w:rPr>
                <w:rFonts w:ascii="Times New Roman" w:hAnsi="Times New Roman" w:cs="Times New Roman"/>
              </w:rPr>
              <w:t xml:space="preserve"> stwierdził, że Polska będzie pierwszym krajem Grupy </w:t>
            </w:r>
            <w:proofErr w:type="spellStart"/>
            <w:r w:rsidRPr="00A0372C">
              <w:rPr>
                <w:rFonts w:ascii="Times New Roman" w:hAnsi="Times New Roman" w:cs="Times New Roman"/>
              </w:rPr>
              <w:t>Wyszechradzkiej</w:t>
            </w:r>
            <w:proofErr w:type="spellEnd"/>
            <w:r w:rsidRPr="00A0372C">
              <w:rPr>
                <w:rFonts w:ascii="Times New Roman" w:hAnsi="Times New Roman" w:cs="Times New Roman"/>
              </w:rPr>
              <w:t>, który może zostać przyjęty do Sojuszu.</w:t>
            </w:r>
          </w:p>
        </w:tc>
      </w:tr>
      <w:tr w:rsidR="004F33D0" w:rsidRPr="00A0372C" w:rsidTr="004F33D0">
        <w:tc>
          <w:tcPr>
            <w:tcW w:w="2410" w:type="dxa"/>
            <w:vAlign w:val="center"/>
          </w:tcPr>
          <w:p w:rsidR="004F33D0" w:rsidRPr="00A0372C" w:rsidRDefault="005022F1" w:rsidP="00A0372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372C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8222" w:type="dxa"/>
          </w:tcPr>
          <w:p w:rsidR="004F33D0" w:rsidRPr="00A0372C" w:rsidRDefault="005022F1" w:rsidP="00A037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72C">
              <w:rPr>
                <w:rFonts w:ascii="Times New Roman" w:hAnsi="Times New Roman" w:cs="Times New Roman"/>
              </w:rPr>
              <w:t>Polska przystąpiła do „Partnerstwa dla Pokoju”, Polska i NATO przyjęły „Indywidualny Program Partnerstwa”. W Polsce odbyły się pierwsze ćwiczenia z udziałem wojsk NATO. Sekretarz stanu USA W. Christopher oświadczył, że Stany Zjednoczone chcą w 1995 roku rozpocząć rozmowy o powiększeniu Sojuszu.</w:t>
            </w:r>
          </w:p>
        </w:tc>
      </w:tr>
      <w:tr w:rsidR="004F33D0" w:rsidRPr="00A0372C" w:rsidTr="004F33D0">
        <w:tc>
          <w:tcPr>
            <w:tcW w:w="2410" w:type="dxa"/>
            <w:vAlign w:val="center"/>
          </w:tcPr>
          <w:p w:rsidR="004F33D0" w:rsidRPr="00A0372C" w:rsidRDefault="005022F1" w:rsidP="00A0372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372C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8222" w:type="dxa"/>
          </w:tcPr>
          <w:p w:rsidR="004F33D0" w:rsidRPr="00A0372C" w:rsidRDefault="005022F1" w:rsidP="00A037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72C">
              <w:rPr>
                <w:rFonts w:ascii="Times New Roman" w:hAnsi="Times New Roman" w:cs="Times New Roman"/>
              </w:rPr>
              <w:t>Obradujące w Budapeszcie Zgromadzenie Północnoatlantyckie opowiedziało się za prz</w:t>
            </w:r>
            <w:r w:rsidRPr="00A0372C">
              <w:rPr>
                <w:rFonts w:ascii="Times New Roman" w:hAnsi="Times New Roman" w:cs="Times New Roman"/>
              </w:rPr>
              <w:t>y</w:t>
            </w:r>
            <w:r w:rsidRPr="00A0372C">
              <w:rPr>
                <w:rFonts w:ascii="Times New Roman" w:hAnsi="Times New Roman" w:cs="Times New Roman"/>
              </w:rPr>
              <w:t>jęciem do NATO Polski, Czech, Węgier, Słowacji oraz Słowenii. Polska podpisała umowę miedzy Państwami - Stronami Traktatu Północnoatlantyckiego a innymi państwami uczestniczącymi w  „Partnerstwie dla Pokoju” dotyczącą statusu ich sił zbrojnych.</w:t>
            </w:r>
          </w:p>
        </w:tc>
      </w:tr>
      <w:tr w:rsidR="004F33D0" w:rsidRPr="00A0372C" w:rsidTr="005022F1">
        <w:tc>
          <w:tcPr>
            <w:tcW w:w="2410" w:type="dxa"/>
            <w:vAlign w:val="center"/>
          </w:tcPr>
          <w:p w:rsidR="004F33D0" w:rsidRPr="00A0372C" w:rsidRDefault="005022F1" w:rsidP="00A0372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372C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8222" w:type="dxa"/>
          </w:tcPr>
          <w:p w:rsidR="004F33D0" w:rsidRPr="00A0372C" w:rsidRDefault="005022F1" w:rsidP="00A037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72C">
              <w:rPr>
                <w:rFonts w:ascii="Times New Roman" w:hAnsi="Times New Roman" w:cs="Times New Roman"/>
              </w:rPr>
              <w:t>Polska przedłożyła Sojuszowi dokument potwierdzający wolę pełnego włączenia się RP do struktur politycznych i wojskowych NATO. Senat USA uchwalił ustawę o ułatwieniu ro</w:t>
            </w:r>
            <w:r w:rsidRPr="00A0372C">
              <w:rPr>
                <w:rFonts w:ascii="Times New Roman" w:hAnsi="Times New Roman" w:cs="Times New Roman"/>
              </w:rPr>
              <w:t>z</w:t>
            </w:r>
            <w:r w:rsidRPr="00A0372C">
              <w:rPr>
                <w:rFonts w:ascii="Times New Roman" w:hAnsi="Times New Roman" w:cs="Times New Roman"/>
              </w:rPr>
              <w:t>szerzenia Sojuszu, a prezydent B. Clinton podał konkretną datę rozszerzenia NATO - na</w:t>
            </w:r>
            <w:r w:rsidRPr="00A0372C">
              <w:rPr>
                <w:rFonts w:ascii="Times New Roman" w:hAnsi="Times New Roman" w:cs="Times New Roman"/>
              </w:rPr>
              <w:t>j</w:t>
            </w:r>
            <w:r w:rsidRPr="00A0372C">
              <w:rPr>
                <w:rFonts w:ascii="Times New Roman" w:hAnsi="Times New Roman" w:cs="Times New Roman"/>
              </w:rPr>
              <w:t>później w 1999 roku, w pięćdziesiątą rocznicę utworzenia NATO&gt;</w:t>
            </w:r>
          </w:p>
        </w:tc>
      </w:tr>
      <w:tr w:rsidR="005022F1" w:rsidRPr="00A0372C" w:rsidTr="005022F1">
        <w:tc>
          <w:tcPr>
            <w:tcW w:w="2410" w:type="dxa"/>
            <w:vAlign w:val="center"/>
          </w:tcPr>
          <w:p w:rsidR="005022F1" w:rsidRPr="00A0372C" w:rsidRDefault="005022F1" w:rsidP="00A0372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372C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8222" w:type="dxa"/>
          </w:tcPr>
          <w:p w:rsidR="005022F1" w:rsidRPr="00A0372C" w:rsidRDefault="005022F1" w:rsidP="00A037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72C">
              <w:rPr>
                <w:rFonts w:ascii="Times New Roman" w:hAnsi="Times New Roman" w:cs="Times New Roman"/>
              </w:rPr>
              <w:t>Podczas szczytu NATO w Madrycie Polska, Czechy i Węgry zostały zaproszone do ro</w:t>
            </w:r>
            <w:r w:rsidRPr="00A0372C">
              <w:rPr>
                <w:rFonts w:ascii="Times New Roman" w:hAnsi="Times New Roman" w:cs="Times New Roman"/>
              </w:rPr>
              <w:t>z</w:t>
            </w:r>
            <w:r w:rsidRPr="00A0372C">
              <w:rPr>
                <w:rFonts w:ascii="Times New Roman" w:hAnsi="Times New Roman" w:cs="Times New Roman"/>
              </w:rPr>
              <w:lastRenderedPageBreak/>
              <w:t>poczęcia rozmów w sprawie przystąpienia do Sojuszu i w tym samym toki Polska prz</w:t>
            </w:r>
            <w:r w:rsidRPr="00A0372C">
              <w:rPr>
                <w:rFonts w:ascii="Times New Roman" w:hAnsi="Times New Roman" w:cs="Times New Roman"/>
              </w:rPr>
              <w:t>y</w:t>
            </w:r>
            <w:r w:rsidRPr="00A0372C">
              <w:rPr>
                <w:rFonts w:ascii="Times New Roman" w:hAnsi="Times New Roman" w:cs="Times New Roman"/>
              </w:rPr>
              <w:t>stąpiła do negocjacji. W grudniu szefowie 16 państw NATO podpisali w Brukseli prot</w:t>
            </w:r>
            <w:r w:rsidRPr="00A0372C">
              <w:rPr>
                <w:rFonts w:ascii="Times New Roman" w:hAnsi="Times New Roman" w:cs="Times New Roman"/>
              </w:rPr>
              <w:t>o</w:t>
            </w:r>
            <w:r w:rsidRPr="00A0372C">
              <w:rPr>
                <w:rFonts w:ascii="Times New Roman" w:hAnsi="Times New Roman" w:cs="Times New Roman"/>
              </w:rPr>
              <w:t>koły o przystąpieniu Polski, Czech i Węgier do NATO.</w:t>
            </w:r>
          </w:p>
        </w:tc>
      </w:tr>
      <w:tr w:rsidR="005022F1" w:rsidRPr="00A0372C" w:rsidTr="005022F1">
        <w:tc>
          <w:tcPr>
            <w:tcW w:w="2410" w:type="dxa"/>
            <w:vAlign w:val="center"/>
          </w:tcPr>
          <w:p w:rsidR="005022F1" w:rsidRPr="00A0372C" w:rsidRDefault="005022F1" w:rsidP="00A0372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372C">
              <w:rPr>
                <w:rFonts w:ascii="Times New Roman" w:hAnsi="Times New Roman" w:cs="Times New Roman"/>
              </w:rPr>
              <w:lastRenderedPageBreak/>
              <w:t>1998</w:t>
            </w:r>
          </w:p>
        </w:tc>
        <w:tc>
          <w:tcPr>
            <w:tcW w:w="8222" w:type="dxa"/>
          </w:tcPr>
          <w:p w:rsidR="005022F1" w:rsidRPr="00A0372C" w:rsidRDefault="005022F1" w:rsidP="00A037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72C">
              <w:rPr>
                <w:rFonts w:ascii="Times New Roman" w:hAnsi="Times New Roman" w:cs="Times New Roman"/>
              </w:rPr>
              <w:t>Polska, Czechy i Węgry po raz pierwszy uczestniczyły w cotygodniowym posiedzeniu Rad</w:t>
            </w:r>
            <w:r w:rsidR="00766485" w:rsidRPr="00A0372C">
              <w:rPr>
                <w:rFonts w:ascii="Times New Roman" w:hAnsi="Times New Roman" w:cs="Times New Roman"/>
              </w:rPr>
              <w:t>y NATO. Rosyjska Duma Państwowa zwróciła się do prezydenta B. Jelcyna o opr</w:t>
            </w:r>
            <w:r w:rsidR="00766485" w:rsidRPr="00A0372C">
              <w:rPr>
                <w:rFonts w:ascii="Times New Roman" w:hAnsi="Times New Roman" w:cs="Times New Roman"/>
              </w:rPr>
              <w:t>a</w:t>
            </w:r>
            <w:r w:rsidR="00766485" w:rsidRPr="00A0372C">
              <w:rPr>
                <w:rFonts w:ascii="Times New Roman" w:hAnsi="Times New Roman" w:cs="Times New Roman"/>
              </w:rPr>
              <w:t>cowanie „Narodowego programu przeciwdziałania rozszerzeniu NATO”, bowiem uznała, że zagraża to interesom i narodowemu bezpieczeństwu Rosji. Kanada jako pierwsza po</w:t>
            </w:r>
            <w:r w:rsidR="00766485" w:rsidRPr="00A0372C">
              <w:rPr>
                <w:rFonts w:ascii="Times New Roman" w:hAnsi="Times New Roman" w:cs="Times New Roman"/>
              </w:rPr>
              <w:t>d</w:t>
            </w:r>
            <w:r w:rsidR="00766485" w:rsidRPr="00A0372C">
              <w:rPr>
                <w:rFonts w:ascii="Times New Roman" w:hAnsi="Times New Roman" w:cs="Times New Roman"/>
              </w:rPr>
              <w:t>pisała dokumenty ratyfikacyjne w sprawie przyjęcia nowych członków do NATO, a do końca roku dokonały tego parlamenty pozostałych państw członkowskich Sojuszu.</w:t>
            </w:r>
          </w:p>
        </w:tc>
      </w:tr>
      <w:tr w:rsidR="005022F1" w:rsidRPr="00A0372C" w:rsidTr="005022F1">
        <w:tc>
          <w:tcPr>
            <w:tcW w:w="2410" w:type="dxa"/>
            <w:vAlign w:val="center"/>
          </w:tcPr>
          <w:p w:rsidR="005022F1" w:rsidRPr="00A0372C" w:rsidRDefault="005022F1" w:rsidP="00A0372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372C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8222" w:type="dxa"/>
          </w:tcPr>
          <w:p w:rsidR="005022F1" w:rsidRPr="00A0372C" w:rsidRDefault="00766485" w:rsidP="00A037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72C">
              <w:rPr>
                <w:rFonts w:ascii="Times New Roman" w:hAnsi="Times New Roman" w:cs="Times New Roman"/>
              </w:rPr>
              <w:t>Sekretarz generalny NATO Javier Solna przesłał ministrowi spraw zagranicznych Polski list zapraszający RP do przystąpienia do Traktatu Północnoatlantyckiego. Sejm przegł</w:t>
            </w:r>
            <w:r w:rsidRPr="00A0372C">
              <w:rPr>
                <w:rFonts w:ascii="Times New Roman" w:hAnsi="Times New Roman" w:cs="Times New Roman"/>
              </w:rPr>
              <w:t>o</w:t>
            </w:r>
            <w:r w:rsidRPr="00A0372C">
              <w:rPr>
                <w:rFonts w:ascii="Times New Roman" w:hAnsi="Times New Roman" w:cs="Times New Roman"/>
              </w:rPr>
              <w:t xml:space="preserve">sował ustawę o ratyfikacji Traktatu Północnoatlantyckiego z kwietnia 1949 roku. Podpisał ją prezydent A. Kwaśniewski. </w:t>
            </w:r>
          </w:p>
        </w:tc>
      </w:tr>
    </w:tbl>
    <w:p w:rsidR="004F33D0" w:rsidRPr="00A0372C" w:rsidRDefault="004F33D0" w:rsidP="00A0372C">
      <w:pPr>
        <w:spacing w:line="276" w:lineRule="auto"/>
        <w:jc w:val="both"/>
        <w:rPr>
          <w:rFonts w:ascii="Times New Roman" w:hAnsi="Times New Roman" w:cs="Times New Roman"/>
        </w:rPr>
      </w:pPr>
    </w:p>
    <w:p w:rsidR="0072226B" w:rsidRPr="00A0372C" w:rsidRDefault="0072226B" w:rsidP="00A0372C">
      <w:pPr>
        <w:spacing w:line="276" w:lineRule="auto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C57D49" w:rsidRPr="00A0372C" w:rsidRDefault="00C57D49" w:rsidP="00A0372C">
      <w:pPr>
        <w:pStyle w:val="Akapitzlist"/>
        <w:spacing w:line="276" w:lineRule="auto"/>
        <w:jc w:val="center"/>
        <w:rPr>
          <w:rFonts w:ascii="Times New Roman" w:hAnsi="Times New Roman" w:cs="Times New Roman"/>
        </w:rPr>
      </w:pPr>
    </w:p>
    <w:sectPr w:rsidR="00C57D49" w:rsidRPr="00A0372C" w:rsidSect="004F33D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416" w:rsidRDefault="008F3416" w:rsidP="006A1D40">
      <w:r>
        <w:separator/>
      </w:r>
    </w:p>
  </w:endnote>
  <w:endnote w:type="continuationSeparator" w:id="0">
    <w:p w:rsidR="008F3416" w:rsidRDefault="008F3416" w:rsidP="006A1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6467"/>
      <w:docPartObj>
        <w:docPartGallery w:val="Page Numbers (Bottom of Page)"/>
        <w:docPartUnique/>
      </w:docPartObj>
    </w:sdtPr>
    <w:sdtContent>
      <w:p w:rsidR="00766485" w:rsidRDefault="00444CCE">
        <w:pPr>
          <w:pStyle w:val="Stopka"/>
          <w:jc w:val="right"/>
        </w:pPr>
        <w:fldSimple w:instr=" PAGE   \* MERGEFORMAT ">
          <w:r w:rsidR="00D3531C">
            <w:rPr>
              <w:noProof/>
            </w:rPr>
            <w:t>2</w:t>
          </w:r>
        </w:fldSimple>
      </w:p>
    </w:sdtContent>
  </w:sdt>
  <w:p w:rsidR="00766485" w:rsidRDefault="007664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416" w:rsidRDefault="008F3416" w:rsidP="006A1D40">
      <w:r>
        <w:separator/>
      </w:r>
    </w:p>
  </w:footnote>
  <w:footnote w:type="continuationSeparator" w:id="0">
    <w:p w:rsidR="008F3416" w:rsidRDefault="008F3416" w:rsidP="006A1D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FF0000"/>
        <w:sz w:val="32"/>
        <w:szCs w:val="32"/>
      </w:rPr>
      <w:alias w:val="Tytuł"/>
      <w:id w:val="2276466"/>
      <w:placeholder>
        <w:docPart w:val="BA6FDE8C77E14AB59D3043E37E0FBB0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66485" w:rsidRPr="006A1D40" w:rsidRDefault="00A0372C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  <w:t>Organizacje międzynarodowe - NATO</w:t>
        </w:r>
      </w:p>
    </w:sdtContent>
  </w:sdt>
  <w:p w:rsidR="00766485" w:rsidRDefault="0076648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6FBB"/>
    <w:multiLevelType w:val="hybridMultilevel"/>
    <w:tmpl w:val="401A88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5585C"/>
    <w:multiLevelType w:val="hybridMultilevel"/>
    <w:tmpl w:val="F11081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53FA7"/>
    <w:multiLevelType w:val="hybridMultilevel"/>
    <w:tmpl w:val="683AF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978CB"/>
    <w:multiLevelType w:val="hybridMultilevel"/>
    <w:tmpl w:val="D1924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E66A5"/>
    <w:multiLevelType w:val="hybridMultilevel"/>
    <w:tmpl w:val="291C6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D7FFE"/>
    <w:multiLevelType w:val="hybridMultilevel"/>
    <w:tmpl w:val="06486F9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3230056"/>
    <w:multiLevelType w:val="hybridMultilevel"/>
    <w:tmpl w:val="39FE3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47339"/>
    <w:multiLevelType w:val="hybridMultilevel"/>
    <w:tmpl w:val="32100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D1CC2"/>
    <w:multiLevelType w:val="hybridMultilevel"/>
    <w:tmpl w:val="0A466A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63DF2"/>
    <w:multiLevelType w:val="hybridMultilevel"/>
    <w:tmpl w:val="74544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F1838"/>
    <w:multiLevelType w:val="hybridMultilevel"/>
    <w:tmpl w:val="91C0F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54006"/>
    <w:multiLevelType w:val="hybridMultilevel"/>
    <w:tmpl w:val="37A2A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36106"/>
    <w:multiLevelType w:val="hybridMultilevel"/>
    <w:tmpl w:val="B7942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827549"/>
    <w:multiLevelType w:val="hybridMultilevel"/>
    <w:tmpl w:val="7A1297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CB695F"/>
    <w:multiLevelType w:val="hybridMultilevel"/>
    <w:tmpl w:val="6D245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9"/>
  </w:num>
  <w:num w:numId="6">
    <w:abstractNumId w:val="12"/>
  </w:num>
  <w:num w:numId="7">
    <w:abstractNumId w:val="13"/>
  </w:num>
  <w:num w:numId="8">
    <w:abstractNumId w:val="5"/>
  </w:num>
  <w:num w:numId="9">
    <w:abstractNumId w:val="8"/>
  </w:num>
  <w:num w:numId="10">
    <w:abstractNumId w:val="4"/>
  </w:num>
  <w:num w:numId="11">
    <w:abstractNumId w:val="7"/>
  </w:num>
  <w:num w:numId="12">
    <w:abstractNumId w:val="14"/>
  </w:num>
  <w:num w:numId="13">
    <w:abstractNumId w:val="0"/>
  </w:num>
  <w:num w:numId="14">
    <w:abstractNumId w:val="11"/>
  </w:num>
  <w:num w:numId="15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D40"/>
    <w:rsid w:val="0000270B"/>
    <w:rsid w:val="00005E77"/>
    <w:rsid w:val="000158DA"/>
    <w:rsid w:val="000316BA"/>
    <w:rsid w:val="0003221C"/>
    <w:rsid w:val="00032520"/>
    <w:rsid w:val="0004508E"/>
    <w:rsid w:val="00050A9C"/>
    <w:rsid w:val="000537AF"/>
    <w:rsid w:val="00055CFD"/>
    <w:rsid w:val="00063931"/>
    <w:rsid w:val="00072433"/>
    <w:rsid w:val="00075E00"/>
    <w:rsid w:val="000763F3"/>
    <w:rsid w:val="000765F5"/>
    <w:rsid w:val="00084423"/>
    <w:rsid w:val="00085694"/>
    <w:rsid w:val="00086C75"/>
    <w:rsid w:val="000A16B3"/>
    <w:rsid w:val="000A3080"/>
    <w:rsid w:val="000B64FC"/>
    <w:rsid w:val="000C09EE"/>
    <w:rsid w:val="000C0C89"/>
    <w:rsid w:val="000C214B"/>
    <w:rsid w:val="000D0487"/>
    <w:rsid w:val="000D3CE7"/>
    <w:rsid w:val="000D5979"/>
    <w:rsid w:val="000D6AB7"/>
    <w:rsid w:val="000D7329"/>
    <w:rsid w:val="000E060D"/>
    <w:rsid w:val="000E4900"/>
    <w:rsid w:val="000F6851"/>
    <w:rsid w:val="00100E37"/>
    <w:rsid w:val="00102EF9"/>
    <w:rsid w:val="0010514D"/>
    <w:rsid w:val="00106251"/>
    <w:rsid w:val="00115696"/>
    <w:rsid w:val="0011779A"/>
    <w:rsid w:val="001219F8"/>
    <w:rsid w:val="00140E49"/>
    <w:rsid w:val="00165EAA"/>
    <w:rsid w:val="00176931"/>
    <w:rsid w:val="001802A1"/>
    <w:rsid w:val="001A128B"/>
    <w:rsid w:val="001B0DEE"/>
    <w:rsid w:val="001B0EEA"/>
    <w:rsid w:val="001B7D4E"/>
    <w:rsid w:val="001C1AFE"/>
    <w:rsid w:val="001C3085"/>
    <w:rsid w:val="001C4112"/>
    <w:rsid w:val="001C74D2"/>
    <w:rsid w:val="001C74F2"/>
    <w:rsid w:val="001E0C08"/>
    <w:rsid w:val="001F21F9"/>
    <w:rsid w:val="001F2385"/>
    <w:rsid w:val="00203F22"/>
    <w:rsid w:val="002061F5"/>
    <w:rsid w:val="00210996"/>
    <w:rsid w:val="00213583"/>
    <w:rsid w:val="00221967"/>
    <w:rsid w:val="002219D4"/>
    <w:rsid w:val="00222E9B"/>
    <w:rsid w:val="00224403"/>
    <w:rsid w:val="00233237"/>
    <w:rsid w:val="002345EA"/>
    <w:rsid w:val="00255783"/>
    <w:rsid w:val="002659A8"/>
    <w:rsid w:val="00266382"/>
    <w:rsid w:val="00267505"/>
    <w:rsid w:val="00272042"/>
    <w:rsid w:val="0028166A"/>
    <w:rsid w:val="00286F5B"/>
    <w:rsid w:val="002925B3"/>
    <w:rsid w:val="002971B4"/>
    <w:rsid w:val="002A0EDA"/>
    <w:rsid w:val="002A1408"/>
    <w:rsid w:val="002B41BD"/>
    <w:rsid w:val="002B6777"/>
    <w:rsid w:val="002C2FE7"/>
    <w:rsid w:val="002C3948"/>
    <w:rsid w:val="002D2C99"/>
    <w:rsid w:val="002F46BB"/>
    <w:rsid w:val="002F551C"/>
    <w:rsid w:val="003117D2"/>
    <w:rsid w:val="0031651B"/>
    <w:rsid w:val="003311FC"/>
    <w:rsid w:val="00335681"/>
    <w:rsid w:val="003360C9"/>
    <w:rsid w:val="003432E3"/>
    <w:rsid w:val="003451CF"/>
    <w:rsid w:val="00355CF5"/>
    <w:rsid w:val="0037243F"/>
    <w:rsid w:val="003739C8"/>
    <w:rsid w:val="00376E93"/>
    <w:rsid w:val="00394784"/>
    <w:rsid w:val="003A0413"/>
    <w:rsid w:val="003A2108"/>
    <w:rsid w:val="003A2AE5"/>
    <w:rsid w:val="003A51BA"/>
    <w:rsid w:val="003A5FCB"/>
    <w:rsid w:val="003A678E"/>
    <w:rsid w:val="003B5B49"/>
    <w:rsid w:val="003C0FCE"/>
    <w:rsid w:val="003C1222"/>
    <w:rsid w:val="003C132B"/>
    <w:rsid w:val="003C1D11"/>
    <w:rsid w:val="003C749E"/>
    <w:rsid w:val="003D17DD"/>
    <w:rsid w:val="00405D30"/>
    <w:rsid w:val="0042592A"/>
    <w:rsid w:val="0043313A"/>
    <w:rsid w:val="00433910"/>
    <w:rsid w:val="004344B8"/>
    <w:rsid w:val="004429BC"/>
    <w:rsid w:val="00444CCE"/>
    <w:rsid w:val="00445771"/>
    <w:rsid w:val="0045235A"/>
    <w:rsid w:val="0045634A"/>
    <w:rsid w:val="004579FC"/>
    <w:rsid w:val="00461582"/>
    <w:rsid w:val="00473D71"/>
    <w:rsid w:val="00482FF2"/>
    <w:rsid w:val="004851F4"/>
    <w:rsid w:val="004877F4"/>
    <w:rsid w:val="00494642"/>
    <w:rsid w:val="004A154C"/>
    <w:rsid w:val="004B4DBB"/>
    <w:rsid w:val="004B5B7C"/>
    <w:rsid w:val="004B5F5B"/>
    <w:rsid w:val="004C2189"/>
    <w:rsid w:val="004C2BC4"/>
    <w:rsid w:val="004C4214"/>
    <w:rsid w:val="004D17AF"/>
    <w:rsid w:val="004D2955"/>
    <w:rsid w:val="004D603B"/>
    <w:rsid w:val="004E0CDF"/>
    <w:rsid w:val="004E1C5A"/>
    <w:rsid w:val="004F33D0"/>
    <w:rsid w:val="004F7A52"/>
    <w:rsid w:val="005022C7"/>
    <w:rsid w:val="005022F1"/>
    <w:rsid w:val="005105D0"/>
    <w:rsid w:val="00511F85"/>
    <w:rsid w:val="00513B86"/>
    <w:rsid w:val="00513C82"/>
    <w:rsid w:val="005159AF"/>
    <w:rsid w:val="005228EB"/>
    <w:rsid w:val="0052769F"/>
    <w:rsid w:val="00537A14"/>
    <w:rsid w:val="00540367"/>
    <w:rsid w:val="00545B3F"/>
    <w:rsid w:val="0055381E"/>
    <w:rsid w:val="00563D4C"/>
    <w:rsid w:val="00567EC5"/>
    <w:rsid w:val="00581085"/>
    <w:rsid w:val="005945CD"/>
    <w:rsid w:val="005A703C"/>
    <w:rsid w:val="005B281A"/>
    <w:rsid w:val="005B426A"/>
    <w:rsid w:val="005B5B31"/>
    <w:rsid w:val="005C29A1"/>
    <w:rsid w:val="005C7596"/>
    <w:rsid w:val="005D100E"/>
    <w:rsid w:val="005E6472"/>
    <w:rsid w:val="005F745D"/>
    <w:rsid w:val="00601CEA"/>
    <w:rsid w:val="00605225"/>
    <w:rsid w:val="00612C4C"/>
    <w:rsid w:val="006175CC"/>
    <w:rsid w:val="00620115"/>
    <w:rsid w:val="006238F1"/>
    <w:rsid w:val="00623E74"/>
    <w:rsid w:val="00625722"/>
    <w:rsid w:val="006331BA"/>
    <w:rsid w:val="00633CDE"/>
    <w:rsid w:val="006420F9"/>
    <w:rsid w:val="006433B9"/>
    <w:rsid w:val="006460FE"/>
    <w:rsid w:val="00647C4F"/>
    <w:rsid w:val="00655AC0"/>
    <w:rsid w:val="00656029"/>
    <w:rsid w:val="00660485"/>
    <w:rsid w:val="006660A5"/>
    <w:rsid w:val="00672D2B"/>
    <w:rsid w:val="00674128"/>
    <w:rsid w:val="0068352D"/>
    <w:rsid w:val="00684FB6"/>
    <w:rsid w:val="0069165C"/>
    <w:rsid w:val="00691DA7"/>
    <w:rsid w:val="00691E77"/>
    <w:rsid w:val="00693C2E"/>
    <w:rsid w:val="00697FC3"/>
    <w:rsid w:val="006A1D40"/>
    <w:rsid w:val="006B4FA8"/>
    <w:rsid w:val="006B5B6F"/>
    <w:rsid w:val="006E1208"/>
    <w:rsid w:val="006E3A8A"/>
    <w:rsid w:val="006F42E7"/>
    <w:rsid w:val="00701693"/>
    <w:rsid w:val="0070314A"/>
    <w:rsid w:val="00703A86"/>
    <w:rsid w:val="007050B8"/>
    <w:rsid w:val="0071187C"/>
    <w:rsid w:val="0071559D"/>
    <w:rsid w:val="00716620"/>
    <w:rsid w:val="0072226B"/>
    <w:rsid w:val="0073046F"/>
    <w:rsid w:val="007433A0"/>
    <w:rsid w:val="007528D2"/>
    <w:rsid w:val="00756A95"/>
    <w:rsid w:val="00762F4E"/>
    <w:rsid w:val="00763A33"/>
    <w:rsid w:val="00766485"/>
    <w:rsid w:val="00766E7E"/>
    <w:rsid w:val="007724F7"/>
    <w:rsid w:val="007811D4"/>
    <w:rsid w:val="007867E6"/>
    <w:rsid w:val="007936D8"/>
    <w:rsid w:val="007942DE"/>
    <w:rsid w:val="00794A7C"/>
    <w:rsid w:val="007A291E"/>
    <w:rsid w:val="007A5100"/>
    <w:rsid w:val="007A5F02"/>
    <w:rsid w:val="007B191A"/>
    <w:rsid w:val="007C087C"/>
    <w:rsid w:val="007E73D5"/>
    <w:rsid w:val="007E78CC"/>
    <w:rsid w:val="007F0849"/>
    <w:rsid w:val="007F155B"/>
    <w:rsid w:val="00813D3E"/>
    <w:rsid w:val="00824554"/>
    <w:rsid w:val="008268F2"/>
    <w:rsid w:val="00831D03"/>
    <w:rsid w:val="008332E4"/>
    <w:rsid w:val="00834912"/>
    <w:rsid w:val="00842F6A"/>
    <w:rsid w:val="008448DF"/>
    <w:rsid w:val="00845051"/>
    <w:rsid w:val="00847BB8"/>
    <w:rsid w:val="00873E20"/>
    <w:rsid w:val="00882BF4"/>
    <w:rsid w:val="00884110"/>
    <w:rsid w:val="00884D05"/>
    <w:rsid w:val="008929C0"/>
    <w:rsid w:val="0089369C"/>
    <w:rsid w:val="008A2EA1"/>
    <w:rsid w:val="008B03F9"/>
    <w:rsid w:val="008B4223"/>
    <w:rsid w:val="008B53E8"/>
    <w:rsid w:val="008C571E"/>
    <w:rsid w:val="008D1969"/>
    <w:rsid w:val="008D5897"/>
    <w:rsid w:val="008D6842"/>
    <w:rsid w:val="008E2760"/>
    <w:rsid w:val="008F1870"/>
    <w:rsid w:val="008F3416"/>
    <w:rsid w:val="00906275"/>
    <w:rsid w:val="009113D1"/>
    <w:rsid w:val="00913996"/>
    <w:rsid w:val="009273AC"/>
    <w:rsid w:val="00931596"/>
    <w:rsid w:val="0093312E"/>
    <w:rsid w:val="00937CED"/>
    <w:rsid w:val="00937E4F"/>
    <w:rsid w:val="0095572F"/>
    <w:rsid w:val="009619C8"/>
    <w:rsid w:val="00962137"/>
    <w:rsid w:val="00983C90"/>
    <w:rsid w:val="009860A5"/>
    <w:rsid w:val="00993009"/>
    <w:rsid w:val="00996913"/>
    <w:rsid w:val="009976B8"/>
    <w:rsid w:val="009A215D"/>
    <w:rsid w:val="009A500E"/>
    <w:rsid w:val="009B3829"/>
    <w:rsid w:val="009D5B26"/>
    <w:rsid w:val="009E18A8"/>
    <w:rsid w:val="009E678D"/>
    <w:rsid w:val="009F16E5"/>
    <w:rsid w:val="009F3C5C"/>
    <w:rsid w:val="00A0372C"/>
    <w:rsid w:val="00A13864"/>
    <w:rsid w:val="00A156B1"/>
    <w:rsid w:val="00A16216"/>
    <w:rsid w:val="00A16234"/>
    <w:rsid w:val="00A26747"/>
    <w:rsid w:val="00A31E01"/>
    <w:rsid w:val="00A35983"/>
    <w:rsid w:val="00A37A8A"/>
    <w:rsid w:val="00A50868"/>
    <w:rsid w:val="00A52260"/>
    <w:rsid w:val="00A55523"/>
    <w:rsid w:val="00A63A5A"/>
    <w:rsid w:val="00A738E7"/>
    <w:rsid w:val="00A74430"/>
    <w:rsid w:val="00A7619E"/>
    <w:rsid w:val="00A81E2B"/>
    <w:rsid w:val="00A8737F"/>
    <w:rsid w:val="00A942AC"/>
    <w:rsid w:val="00A94330"/>
    <w:rsid w:val="00A96613"/>
    <w:rsid w:val="00AA1396"/>
    <w:rsid w:val="00AA5626"/>
    <w:rsid w:val="00AC4CDE"/>
    <w:rsid w:val="00AD298A"/>
    <w:rsid w:val="00AE01DE"/>
    <w:rsid w:val="00AE1842"/>
    <w:rsid w:val="00AF10BE"/>
    <w:rsid w:val="00AF51F2"/>
    <w:rsid w:val="00AF6DC3"/>
    <w:rsid w:val="00B060E1"/>
    <w:rsid w:val="00B10EF2"/>
    <w:rsid w:val="00B1626E"/>
    <w:rsid w:val="00B5051D"/>
    <w:rsid w:val="00B72AA2"/>
    <w:rsid w:val="00B77E37"/>
    <w:rsid w:val="00B85571"/>
    <w:rsid w:val="00BA03B9"/>
    <w:rsid w:val="00BA26C5"/>
    <w:rsid w:val="00BA2C52"/>
    <w:rsid w:val="00BA3417"/>
    <w:rsid w:val="00BA5EDC"/>
    <w:rsid w:val="00BA5F01"/>
    <w:rsid w:val="00BC36DF"/>
    <w:rsid w:val="00BC78E7"/>
    <w:rsid w:val="00BD0E6C"/>
    <w:rsid w:val="00BD27D4"/>
    <w:rsid w:val="00BD5E5F"/>
    <w:rsid w:val="00BE0844"/>
    <w:rsid w:val="00C04DEB"/>
    <w:rsid w:val="00C306EB"/>
    <w:rsid w:val="00C31A50"/>
    <w:rsid w:val="00C34450"/>
    <w:rsid w:val="00C40466"/>
    <w:rsid w:val="00C413F2"/>
    <w:rsid w:val="00C41F39"/>
    <w:rsid w:val="00C44372"/>
    <w:rsid w:val="00C46C67"/>
    <w:rsid w:val="00C55704"/>
    <w:rsid w:val="00C55B4D"/>
    <w:rsid w:val="00C57D49"/>
    <w:rsid w:val="00C60446"/>
    <w:rsid w:val="00C65E68"/>
    <w:rsid w:val="00C66532"/>
    <w:rsid w:val="00C7330A"/>
    <w:rsid w:val="00C82949"/>
    <w:rsid w:val="00C919B5"/>
    <w:rsid w:val="00C93173"/>
    <w:rsid w:val="00C9765F"/>
    <w:rsid w:val="00CB0DE4"/>
    <w:rsid w:val="00CB0F6E"/>
    <w:rsid w:val="00CB1DE8"/>
    <w:rsid w:val="00CB4090"/>
    <w:rsid w:val="00CB4473"/>
    <w:rsid w:val="00CC2087"/>
    <w:rsid w:val="00CC4E3E"/>
    <w:rsid w:val="00CD01D1"/>
    <w:rsid w:val="00CE28AC"/>
    <w:rsid w:val="00CE3EFC"/>
    <w:rsid w:val="00CE462C"/>
    <w:rsid w:val="00CE5BFE"/>
    <w:rsid w:val="00CF060A"/>
    <w:rsid w:val="00CF179F"/>
    <w:rsid w:val="00D00AD1"/>
    <w:rsid w:val="00D05AF7"/>
    <w:rsid w:val="00D076AB"/>
    <w:rsid w:val="00D156AC"/>
    <w:rsid w:val="00D3531C"/>
    <w:rsid w:val="00D409E9"/>
    <w:rsid w:val="00D40B50"/>
    <w:rsid w:val="00D421B5"/>
    <w:rsid w:val="00D531E5"/>
    <w:rsid w:val="00D55DE7"/>
    <w:rsid w:val="00D56249"/>
    <w:rsid w:val="00D56E40"/>
    <w:rsid w:val="00D6007D"/>
    <w:rsid w:val="00D77A90"/>
    <w:rsid w:val="00D803B3"/>
    <w:rsid w:val="00D90017"/>
    <w:rsid w:val="00DA74D6"/>
    <w:rsid w:val="00DB2E6E"/>
    <w:rsid w:val="00DD15B3"/>
    <w:rsid w:val="00DD1902"/>
    <w:rsid w:val="00DD7F0F"/>
    <w:rsid w:val="00DE4CB4"/>
    <w:rsid w:val="00DE627D"/>
    <w:rsid w:val="00DE7963"/>
    <w:rsid w:val="00E00F67"/>
    <w:rsid w:val="00E015A2"/>
    <w:rsid w:val="00E025B7"/>
    <w:rsid w:val="00E043B2"/>
    <w:rsid w:val="00E0763C"/>
    <w:rsid w:val="00E14A23"/>
    <w:rsid w:val="00E35906"/>
    <w:rsid w:val="00E4162B"/>
    <w:rsid w:val="00E42D45"/>
    <w:rsid w:val="00E500DA"/>
    <w:rsid w:val="00E66A97"/>
    <w:rsid w:val="00E8013D"/>
    <w:rsid w:val="00E81129"/>
    <w:rsid w:val="00E84380"/>
    <w:rsid w:val="00E8571F"/>
    <w:rsid w:val="00E977EE"/>
    <w:rsid w:val="00EA1760"/>
    <w:rsid w:val="00EA584C"/>
    <w:rsid w:val="00EB0362"/>
    <w:rsid w:val="00EB2394"/>
    <w:rsid w:val="00EB2F60"/>
    <w:rsid w:val="00EB5D5C"/>
    <w:rsid w:val="00EC1C47"/>
    <w:rsid w:val="00EC4C13"/>
    <w:rsid w:val="00EC5617"/>
    <w:rsid w:val="00ED4350"/>
    <w:rsid w:val="00ED527C"/>
    <w:rsid w:val="00ED6C98"/>
    <w:rsid w:val="00EE20B5"/>
    <w:rsid w:val="00EE772E"/>
    <w:rsid w:val="00EE7A3F"/>
    <w:rsid w:val="00F065F1"/>
    <w:rsid w:val="00F22368"/>
    <w:rsid w:val="00F259A9"/>
    <w:rsid w:val="00F37554"/>
    <w:rsid w:val="00F60B09"/>
    <w:rsid w:val="00F62C31"/>
    <w:rsid w:val="00F73F80"/>
    <w:rsid w:val="00F93B4F"/>
    <w:rsid w:val="00F95EA5"/>
    <w:rsid w:val="00FB34F3"/>
    <w:rsid w:val="00FB60D9"/>
    <w:rsid w:val="00FC2C1A"/>
    <w:rsid w:val="00FD2F33"/>
    <w:rsid w:val="00FD7299"/>
    <w:rsid w:val="00FE6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D40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1D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A1D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1D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1D40"/>
  </w:style>
  <w:style w:type="paragraph" w:styleId="Stopka">
    <w:name w:val="footer"/>
    <w:basedOn w:val="Normalny"/>
    <w:link w:val="StopkaZnak"/>
    <w:uiPriority w:val="99"/>
    <w:unhideWhenUsed/>
    <w:rsid w:val="006A1D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D40"/>
  </w:style>
  <w:style w:type="paragraph" w:styleId="Tekstdymka">
    <w:name w:val="Balloon Text"/>
    <w:basedOn w:val="Normalny"/>
    <w:link w:val="TekstdymkaZnak"/>
    <w:uiPriority w:val="99"/>
    <w:semiHidden/>
    <w:unhideWhenUsed/>
    <w:rsid w:val="006A1D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D4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01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01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01D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15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15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15B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15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15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15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15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15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A6FDE8C77E14AB59D3043E37E0FBB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8E2714-EDFE-4C09-8EF4-2E1A226D824D}"/>
      </w:docPartPr>
      <w:docPartBody>
        <w:p w:rsidR="00AF5A28" w:rsidRDefault="00AF5A28" w:rsidP="00AF5A28">
          <w:pPr>
            <w:pStyle w:val="BA6FDE8C77E14AB59D3043E37E0FBB0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F5A28"/>
    <w:rsid w:val="000C172C"/>
    <w:rsid w:val="00120A3A"/>
    <w:rsid w:val="00136E29"/>
    <w:rsid w:val="00142F67"/>
    <w:rsid w:val="0017697F"/>
    <w:rsid w:val="00267397"/>
    <w:rsid w:val="002A533A"/>
    <w:rsid w:val="002C2B15"/>
    <w:rsid w:val="002D698C"/>
    <w:rsid w:val="00451E1C"/>
    <w:rsid w:val="004B29A4"/>
    <w:rsid w:val="004E4800"/>
    <w:rsid w:val="004F40D0"/>
    <w:rsid w:val="00537DA1"/>
    <w:rsid w:val="00574C0C"/>
    <w:rsid w:val="0058738F"/>
    <w:rsid w:val="006020F2"/>
    <w:rsid w:val="00651F67"/>
    <w:rsid w:val="006B0DB2"/>
    <w:rsid w:val="007167B4"/>
    <w:rsid w:val="00721BF4"/>
    <w:rsid w:val="0089219E"/>
    <w:rsid w:val="008B16A6"/>
    <w:rsid w:val="008E6C41"/>
    <w:rsid w:val="008F70E2"/>
    <w:rsid w:val="009266D0"/>
    <w:rsid w:val="009438E4"/>
    <w:rsid w:val="009B4D06"/>
    <w:rsid w:val="009B6877"/>
    <w:rsid w:val="00A95443"/>
    <w:rsid w:val="00A974B4"/>
    <w:rsid w:val="00AF5A28"/>
    <w:rsid w:val="00BC4150"/>
    <w:rsid w:val="00C42DDE"/>
    <w:rsid w:val="00C53C80"/>
    <w:rsid w:val="00D9037E"/>
    <w:rsid w:val="00DB14A9"/>
    <w:rsid w:val="00DB19A1"/>
    <w:rsid w:val="00E42A9A"/>
    <w:rsid w:val="00F322A9"/>
    <w:rsid w:val="00F73637"/>
    <w:rsid w:val="00F75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D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6FDE8C77E14AB59D3043E37E0FBB08">
    <w:name w:val="BA6FDE8C77E14AB59D3043E37E0FBB08"/>
    <w:rsid w:val="00AF5A2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B4DC6-D042-4C46-9287-50CA55E7B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1337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NATO jako filar polskiej polityki obronnej</vt:lpstr>
    </vt:vector>
  </TitlesOfParts>
  <Company>Hewlett-Packard</Company>
  <LinksUpToDate>false</LinksUpToDate>
  <CharactersWithSpaces>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Organizacje międzynarodowe - NATO</dc:title>
  <dc:creator>Dell</dc:creator>
  <cp:lastModifiedBy>Radosław</cp:lastModifiedBy>
  <cp:revision>3</cp:revision>
  <cp:lastPrinted>2015-06-21T07:51:00Z</cp:lastPrinted>
  <dcterms:created xsi:type="dcterms:W3CDTF">2020-05-12T12:57:00Z</dcterms:created>
  <dcterms:modified xsi:type="dcterms:W3CDTF">2020-05-12T13:02:00Z</dcterms:modified>
</cp:coreProperties>
</file>