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C6FE" w14:textId="77777777" w:rsidR="00E62464" w:rsidRPr="00E62464" w:rsidRDefault="00E62464" w:rsidP="00E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Temat:  Życie w obozie przejściowym -T. Borowski :Bitwa pod Grunwaldem.</w:t>
      </w:r>
    </w:p>
    <w:p w14:paraId="73FFC9CC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6ED9AE9" w14:textId="77E6DD82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To obraz życia w obozie przejściowym ( dla dipisów) kierowanym przez Amerykanów, gdzie trwają przygotowania do obchodów rocznicy bitwy pod Grunwaldem. Odbywa się msza rocznicowa, opisywany jest transport Żydów jadących do Palestyny ( antysemityzm). Narrator poznaje piękną dziewczynę, Ninę, Żydówk</w:t>
      </w:r>
      <w:r w:rsidR="00717E3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ę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wychowaną po aryjskiej stronie jako katoliczka (" z Polski mnie wyrzucili. Do Żydów mam wstręt"), razem idą na spacer poza mury obozu, przeżywają wzajemne zauroczenie. Nina ginie jednak w czasie powrotu ( umiera od strzału amerykańskiego strażnika). W rozmowie z oficerem amerykańskim Tadeusz mówi: "My tu, w Europie jesteśmy do tego przyzwyczajeni. (...) przez 6 lat strzelali do nas Niemcy, teraz strzeliliście wy, co za różnica?"</w:t>
      </w:r>
    </w:p>
    <w:p w14:paraId="545CA39A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 Postać narratora - Tadeusza - jest przykładem człowieka zlagrowanego: "ustawiony " w obozie, przyzwyczajony do śmierci, obozowej codzienności, sprytny, pogardza " muzułmanami" czyli więźniami pozbawionymi woli życia, stara się zagłuszyć resztki wrażliwości.</w:t>
      </w:r>
    </w:p>
    <w:p w14:paraId="00FD2550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Cechy opowiadań Borowskiego.</w:t>
      </w:r>
    </w:p>
    <w:p w14:paraId="0A8D23CA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narrator uczestniczy w wydarzeniach, występuje w pierwszej osobie, jest jednym z wielu, nie ma w sobie nic z bohatera, nie usprawiedliwia się, nie ukrywa " nieludzkich" rysów </w:t>
      </w:r>
    </w:p>
    <w:p w14:paraId="63A2B8ED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człowieka zlagrowanego.</w:t>
      </w:r>
    </w:p>
    <w:p w14:paraId="749D3872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język potoczny, slangowy, wiele określeń specyficznych dla więźniów obozu, zwroty obcojęzyczne</w:t>
      </w:r>
    </w:p>
    <w:p w14:paraId="4E8B5590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technika behawiorystyczna - opis wyłącznie zachowań, ruchów, gestów i mimiki, wrażenie obiektywizmu.</w:t>
      </w:r>
    </w:p>
    <w:p w14:paraId="525E61BC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naturalizm opisów.</w:t>
      </w:r>
    </w:p>
    <w:p w14:paraId="5486348B" w14:textId="09D83CC5" w:rsidR="00E62464" w:rsidRDefault="00E62464">
      <w:r>
        <w:br w:type="page"/>
      </w:r>
    </w:p>
    <w:p w14:paraId="79876357" w14:textId="27E7CE5F" w:rsidR="00E62464" w:rsidRPr="00E62464" w:rsidRDefault="00E62464" w:rsidP="00E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lastRenderedPageBreak/>
        <w:t>Temat: Życie w sowieckim łagrze - Gustaw Herling-Grudziński: Inny świat.</w:t>
      </w:r>
      <w:r w:rsidR="00717E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(2 lekcje)</w:t>
      </w:r>
    </w:p>
    <w:p w14:paraId="59FB09A6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0EAE07B0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Informacja o autorze.</w:t>
      </w:r>
    </w:p>
    <w:p w14:paraId="4569B15F" w14:textId="75206336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Prozaik, krytyk literacki, eseista i publicysta. W marcu 1940 roku aresztowany przez NKWD i  oskarżony o szpiegostwo , został skazany na 5 lat łagru. Po pobycie </w:t>
      </w:r>
      <w:r w:rsidR="008B0C5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kilku więzieniach sowieckich dostał się do obozu pracy w Jercewie koło Archangielska ( pobyt tam opisał w</w:t>
      </w:r>
    </w:p>
    <w:p w14:paraId="02C65977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"Innym świecie"). Po zwolnieniu ( wymuszonym głodówką) na mocy umowy Sikorski - Majski w 1942 roku wstąpił do Armii Polskiej generała Andersa, z którą przeszedł cały szlak do Włoch, biorąc udział w bitwie pod Monte Cassino. Pozostał na emigracji, włączając się aktywnie w jej życie kulturalne w kolejnych ośrodkach: Rzymie, Londynie, Monachium ( praca w radiu Wolna Europa). Ostatecznie  w 1955 roku zamieszkał w Neapolu, tam zmarł w 2000 roku.</w:t>
      </w:r>
    </w:p>
    <w:p w14:paraId="0E62D671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2."Inny świat'.</w:t>
      </w:r>
    </w:p>
    <w:p w14:paraId="00C966FA" w14:textId="4F4025FC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Pierwotnie zatytułowane " Martwi za życia" wspomnienia z więzie</w:t>
      </w:r>
      <w:r w:rsidR="008B0C5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ń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sowieckich i przede wszystkim łagru pisane w latach 1949 -1951, wydane po angielsku w 1951 roku, po polsku 2 lata później. W Polsce w oficjalnym obiegu mogły się ukazać dopiero  w 1989 roku.</w:t>
      </w:r>
    </w:p>
    <w:p w14:paraId="49803898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Motto pochodzi z " Zapisków z martwego domu" Dostojewskiego i podpowiada interpretację ostatecznego tytułu książki: " tu otwierał się inny, odrębny świat do niczego niepodobny, tu panowały inne, odrębne prawa, inne obyczaje, inne nawyki i odruchy".</w:t>
      </w:r>
    </w:p>
    <w:p w14:paraId="57080CC4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Warunki życia w obozie:</w:t>
      </w:r>
    </w:p>
    <w:p w14:paraId="6ADE8F92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izolacja, niemożność ucieczki ( Syberia, wokół rozległe pustkowie), ekstremalne warunki klimatyczne ( mróz do 40 stopni)</w:t>
      </w:r>
    </w:p>
    <w:p w14:paraId="7736C21B" w14:textId="4E95233B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głód, minimalne racje żywnościowe uzależnion</w:t>
      </w:r>
      <w:r w:rsidR="00BD27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od wyrobienia normy, brak odpowiedniego ubrania i obuwia</w:t>
      </w:r>
    </w:p>
    <w:p w14:paraId="0AC17F92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praca 11 lub  12 godzin - wyrąb lasu w miejscu odległym co najmniej 5 km od obozu</w:t>
      </w:r>
    </w:p>
    <w:p w14:paraId="3C47BDF6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 trzeba dojść pieszo)</w:t>
      </w:r>
    </w:p>
    <w:p w14:paraId="274F4981" w14:textId="15451612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absolutna władza obozowych nadzorców i  urk</w:t>
      </w:r>
      <w:r w:rsidR="00BD27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ó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w, rekrutujących się spośród więźniów kryminalnych</w:t>
      </w:r>
    </w:p>
    <w:p w14:paraId="27C3AA1D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podziały i hierarchia wśród więźniów, atmosfera donosicielstwa i fałszywych oskarżeń</w:t>
      </w:r>
    </w:p>
    <w:p w14:paraId="1861E29E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miejsce wytchnienia to szpital i dom widzeń ( możliwość spotkania z bliskimi), jednak powrót z nich do rzeczywistości obozowej staje się dodatkową torturą.</w:t>
      </w:r>
    </w:p>
    <w:p w14:paraId="7E3F9732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Postawy więźniów  wobec obozowej rzeczywistości ( zła, systemu totalitarnego):</w:t>
      </w:r>
    </w:p>
    <w:p w14:paraId="68984429" w14:textId="623CBC9B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- postawa akceptacji nowych zasad ( akceptacja " prawa dżungli", donosów, pogard</w:t>
      </w:r>
      <w:r w:rsidR="00E96D6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dla innych, zagłuszanie w sobie każdego przejawu ludzkich uczuć; przypadek Kowala, kryminalisty, oddającego kolegom ukochaną, żeby odzyskać swoją pozycję wśród nich).</w:t>
      </w:r>
    </w:p>
    <w:p w14:paraId="347BC16C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- postawa zgody na racje oprawców albo ucieczki od rzeczywistości, poddania się</w:t>
      </w:r>
    </w:p>
    <w:p w14:paraId="0AB80EA0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 przyznanie się do niepopełnionych czynów, do winy zgodnie z oczekiwaniami oskarżycieli</w:t>
      </w:r>
    </w:p>
    <w:p w14:paraId="5215C10D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więzień przyznający się przed śmiercią do zabicia Stalina, życie w innej rzeczywistości, przekonanie, że wkrótce wyjaśni się pomyłka, jaką było aresztowanie i zesłanie, a więzień odzyska wolność.</w:t>
      </w:r>
    </w:p>
    <w:p w14:paraId="279C0104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postawa buntu</w:t>
      </w:r>
    </w:p>
    <w:p w14:paraId="26DFC282" w14:textId="4F1C76B3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Brak akceptacji zasad obozowych przejawiający się w głodówkach, samookaleczaniu, samobójstwie: przypadek Kostylewa, który przypala sobie rękę</w:t>
      </w:r>
      <w:r w:rsidR="00E96D6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 potem ginie, oblewając się wrzątkiem; przypadek samego narratora, który na znak 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protestu przeciw przetrzymywaniu go pomimo zawartej umowy, gwarantującej mu wolność, podejmuje </w:t>
      </w:r>
    </w:p>
    <w:p w14:paraId="7135B6B6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głodówkę.</w:t>
      </w:r>
    </w:p>
    <w:p w14:paraId="34AF5AE1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5. Sowieckie sposoby tortur i upadlania  w łagrach:</w:t>
      </w:r>
    </w:p>
    <w:p w14:paraId="463E3FD5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współzawodnictwo w pracy ( perfidne i nieustanne podnoszenie norm), różnicowanie ilości pożywienia</w:t>
      </w:r>
    </w:p>
    <w:p w14:paraId="5D239CE7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reedukacja więźnia czyli tresura ideologiczna</w:t>
      </w:r>
    </w:p>
    <w:p w14:paraId="3A47318B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samowolne przedłużenie czasu skazania, pozorna dokładność w liczeniu zarobku więźnia</w:t>
      </w:r>
    </w:p>
    <w:p w14:paraId="5844835A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wszystko to prowadziło do katuszy psychicznych - zabijania nadziei.</w:t>
      </w:r>
    </w:p>
    <w:p w14:paraId="576FF613" w14:textId="4C737D78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6. Podobnie jak Borowski także Herling - Grudziński daje świadectwo złagrowania  więźni</w:t>
      </w:r>
      <w:r w:rsidR="00E414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ó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w: łatwo przechodzą do porządku dziennego nad śmiercią towarzysza z celi, nienawidz</w:t>
      </w:r>
      <w:r w:rsidR="00E414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ą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słabszych, Żyd z Grodna donosi na czterech Niemców, by móc żyć.</w:t>
      </w:r>
    </w:p>
    <w:p w14:paraId="7D4023B2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7. Zakończenie powieści jest symboliczne: Pod koniec wojny, w  Rzymie, narrator odmawia podania ręki człowiekowi, który w obozie wydał na śmierć 4 osoby, aby uratować własne życie. Poszukuje on zrozumienia u narratora, który zna realia łagru; ten jednak po trzech latach wolności nie jest już zdolny do przyjmowania zasad łagrowego świata.</w:t>
      </w:r>
    </w:p>
    <w:p w14:paraId="20A659FA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8. Gatunek i styl książki.</w:t>
      </w:r>
    </w:p>
    <w:p w14:paraId="28D69E78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narrator przytacza fakty znane mu z autopsji, jest dokumentalistą</w:t>
      </w:r>
    </w:p>
    <w:p w14:paraId="4C8A227B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zagląda do duszy więźniów, przeprowadza analizy psychologiczne</w:t>
      </w:r>
    </w:p>
    <w:p w14:paraId="6A59AE0F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powieść łączy elementy dziennika, powieści, noweli - jest pograniczem literatury faktu i beletrystyki</w:t>
      </w:r>
    </w:p>
    <w:p w14:paraId="0D776C70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narracja jest wspomnieniowa, pierwszoosobowa</w:t>
      </w:r>
    </w:p>
    <w:p w14:paraId="3987C93F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świat łagru jest symbolem totalitarnego państwa</w:t>
      </w:r>
    </w:p>
    <w:p w14:paraId="29405772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klamra kompozycyjna- utwór zaczyna się i kończy spotkaniem z tym samym człowiekiem ( w rozdziale pierwszym w więzieniu w Witebsku, w Epilogu - w Rzymie )</w:t>
      </w:r>
    </w:p>
    <w:p w14:paraId="246776EC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wyraźna puenta w Epilogu podkreślająca niezmienność wartości moralnych. System wartości nie jest zależny od warunków zewnętrznych czy ludzkich możliwości sprostania mu. Autor nie zgadza się z opinią Tadeusza Borowskiego dotyczącą ludzkiego postępowania w warunkach ekstremalnych.</w:t>
      </w:r>
    </w:p>
    <w:p w14:paraId="304A12A7" w14:textId="167A7346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9. Zadanie do zastanowienia  się: Porównaj martyrologię w trzeciej części "Dziadów" z martyrologią w opowiadaniach Borowskiego i książce Herlinga -Grudzi</w:t>
      </w:r>
      <w:r w:rsidR="00E414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ń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skiego.</w:t>
      </w:r>
    </w:p>
    <w:p w14:paraId="47A01261" w14:textId="24BA5F1F" w:rsidR="00E62464" w:rsidRDefault="00E62464">
      <w:r>
        <w:br w:type="page"/>
      </w:r>
    </w:p>
    <w:p w14:paraId="66F3A02D" w14:textId="40177650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Temat: J</w:t>
      </w:r>
      <w:r w:rsidR="00E414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ę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zyk i styl współczesnych mediów.</w:t>
      </w:r>
    </w:p>
    <w:p w14:paraId="2B54DC01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188DD4A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Język i media to dwie rzeczywistości podlegające ciągłemu i dynamicznemu rozwojowi.</w:t>
      </w:r>
    </w:p>
    <w:p w14:paraId="2A9E524D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Oddają nasz sposób myślenia, opisują rzeczywistość, w której żyjemy.</w:t>
      </w:r>
    </w:p>
    <w:p w14:paraId="16C8158A" w14:textId="5F22AF81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 Rozwój środków masowego przekazu podlega różnorodnym wpływom. W Polsce najważniejsze okazały się: zmiana sytuacji politycznej po roku 1989 ( wolność polityczna)  i gospodarka kapitalistyczna ( wolność ekonomiczna). Wolność polityczna to upadek systemu totalitarnego, zlikwidowanie cenzury, możliwość powstania niezależnych gazet i stacji radiowych, stacji telewizyjnych,</w:t>
      </w:r>
      <w:r w:rsidR="00E414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portali. Wolność ekonomiczna to gospodarka kapitalistyczna, konieczność konkurowania i utrzymania się na rynku.</w:t>
      </w:r>
    </w:p>
    <w:p w14:paraId="14EF0024" w14:textId="0EAFD043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Fakt, że o istnieniu pisma lub stacji radiowej przesądzają przede wszystkim odbiorcy, sprawił, że przedmiotem troski jest przyciągnięcie i zatrzymanie na dłuższy czas ich uwagi. Dążenie do wyrazistości w największym stopniu kształtuje język współczesnych mediów, przyczyniając się do ograniczenia języka neutralnego stylistycznie i emocjonalnie na rzecz języka emocjonalnego silnie nacechowanego ekspresywnie. Widoczne to jest między innymi w nagłówkach, które bardzo rzadko są neutralne, a coraz częściej dążą do przyciągnięcia uwagi odbiorcy</w:t>
      </w:r>
      <w:r w:rsidR="001D1D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 podobieństwo tytułów prasowych i sloganów reklamowych).</w:t>
      </w:r>
    </w:p>
    <w:p w14:paraId="2FE5109D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Wielogłosowość tekstu - dziennikarz rezygnuje z roli komentatora, odwołuje się do wypowiedzi ekspertów.</w:t>
      </w:r>
    </w:p>
    <w:p w14:paraId="01BB1EF8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5. Krzyżowanie się informacji z rozrywką, upraszczanie języka, używanie języka potocznego, szerzenie się wulgaryzmów i językowej agresji.</w:t>
      </w:r>
    </w:p>
    <w:p w14:paraId="029FD1F6" w14:textId="77777777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6. Upowszechnianie się angielszczyzny i terminologii specjalistycznych.</w:t>
      </w:r>
    </w:p>
    <w:p w14:paraId="484670E2" w14:textId="6F1CE416" w:rsidR="00E62464" w:rsidRPr="00E62464" w:rsidRDefault="00E62464" w:rsidP="00E6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7. Wzajemny wpływ mediów na siebie- najbardziej widoczny w prasie i telewizji. Wpływ prasy na telewizję to napisy przypominające prasowe nagłówki w dolnej części ekranu. Odwrotny wpływ to dominowanie w prasie stylu telewizyjnego, który charakteryzuje się skrótowoś</w:t>
      </w:r>
      <w:r w:rsidR="00EA5A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ci</w:t>
      </w: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ą i powierzchownym traktowaniem problemów, zwiększeniem roli zdjęć szczególnie w prasie młodzieżowej i tabloidach.</w:t>
      </w:r>
    </w:p>
    <w:p w14:paraId="1CDFE28F" w14:textId="77777777" w:rsidR="001173AF" w:rsidRDefault="001173AF"/>
    <w:sectPr w:rsidR="001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64"/>
    <w:rsid w:val="001173AF"/>
    <w:rsid w:val="001D1D96"/>
    <w:rsid w:val="00717E31"/>
    <w:rsid w:val="008B0C5F"/>
    <w:rsid w:val="00BD2743"/>
    <w:rsid w:val="00E4140B"/>
    <w:rsid w:val="00E62464"/>
    <w:rsid w:val="00E96D66"/>
    <w:rsid w:val="00E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925F"/>
  <w15:chartTrackingRefBased/>
  <w15:docId w15:val="{2BC64D4D-0A1B-4A8E-80EF-EA865EEF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ms">
    <w:name w:val="ams"/>
    <w:basedOn w:val="Domylnaczcionkaakapitu"/>
    <w:rsid w:val="00E6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8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1215</Words>
  <Characters>7294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Malec</dc:creator>
  <cp:keywords/>
  <dc:description/>
  <cp:lastModifiedBy>Andrzej Malec</cp:lastModifiedBy>
  <cp:revision>8</cp:revision>
  <dcterms:created xsi:type="dcterms:W3CDTF">2020-11-24T21:44:00Z</dcterms:created>
  <dcterms:modified xsi:type="dcterms:W3CDTF">2020-11-24T22:01:00Z</dcterms:modified>
</cp:coreProperties>
</file>